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C9A0A" w14:textId="77777777" w:rsidR="003A6DBA" w:rsidRDefault="003A6DBA"/>
    <w:p w14:paraId="55EC9A0B" w14:textId="77777777" w:rsidR="003A6DBA" w:rsidRDefault="00716873">
      <w:pPr>
        <w:pStyle w:val="Kop2"/>
        <w:spacing w:before="199" w:after="199" w:line="240" w:lineRule="auto"/>
      </w:pPr>
      <w:r>
        <w:t xml:space="preserve">CONCEPTOVEREENKOMST </w:t>
      </w:r>
      <w:r>
        <w:rPr>
          <w:i/>
          <w:iCs/>
        </w:rPr>
        <w:t>ten behoeve van HRM Applicatie en salarisadministratie</w:t>
      </w:r>
      <w:r>
        <w:t> </w:t>
      </w:r>
    </w:p>
    <w:p w14:paraId="55EC9A0C" w14:textId="787CB5A7" w:rsidR="003A6DBA" w:rsidRDefault="00716873">
      <w:pPr>
        <w:spacing w:before="239" w:after="239" w:line="240" w:lineRule="auto"/>
        <w:textAlignment w:val="top"/>
      </w:pPr>
      <w:r>
        <w:rPr>
          <w:rFonts w:eastAsia="Calibri" w:cs="Calibri"/>
          <w:b/>
          <w:bCs/>
          <w:i/>
          <w:iCs/>
        </w:rPr>
        <w:t>REFERENTIE: Z/22/</w:t>
      </w:r>
      <w:r w:rsidRPr="00716873">
        <w:rPr>
          <w:rFonts w:eastAsia="Calibri" w:cs="Calibri"/>
          <w:b/>
          <w:bCs/>
          <w:i/>
          <w:iCs/>
        </w:rPr>
        <w:t>074153</w:t>
      </w:r>
    </w:p>
    <w:p w14:paraId="55EC9A0D" w14:textId="77777777" w:rsidR="003A6DBA" w:rsidRDefault="00716873">
      <w:pPr>
        <w:spacing w:before="239" w:after="239" w:line="240" w:lineRule="auto"/>
        <w:textAlignment w:val="top"/>
      </w:pPr>
      <w:r>
        <w:rPr>
          <w:rFonts w:eastAsia="Calibri" w:cs="Calibri"/>
          <w:b/>
          <w:bCs/>
        </w:rPr>
        <w:t>Ondergetekenden</w:t>
      </w:r>
    </w:p>
    <w:p w14:paraId="55EC9A0E" w14:textId="77777777" w:rsidR="003A6DBA" w:rsidRDefault="00716873">
      <w:pPr>
        <w:numPr>
          <w:ilvl w:val="0"/>
          <w:numId w:val="4"/>
        </w:numPr>
        <w:spacing w:line="240" w:lineRule="auto"/>
        <w:rPr>
          <w:rFonts w:ascii="Calibri" w:eastAsia="Calibri" w:hAnsi="Calibri" w:cs="Calibri"/>
        </w:rPr>
      </w:pPr>
      <w:r>
        <w:rPr>
          <w:rFonts w:eastAsia="Calibri" w:cs="Calibri"/>
        </w:rPr>
        <w:t xml:space="preserve">De publiekrechtelijke rechtspersoon </w:t>
      </w:r>
      <w:r>
        <w:rPr>
          <w:rFonts w:eastAsia="Calibri" w:cs="Calibri"/>
          <w:i/>
          <w:iCs/>
        </w:rPr>
        <w:t>Werkorganisatie Druten Wijchen</w:t>
      </w:r>
      <w:r>
        <w:rPr>
          <w:rFonts w:eastAsia="Calibri" w:cs="Calibri"/>
        </w:rPr>
        <w:t xml:space="preserve">, te dezen rechtsgeldig vertegenwoordigd door </w:t>
      </w:r>
      <w:r>
        <w:rPr>
          <w:rFonts w:eastAsia="Calibri" w:cs="Calibri"/>
          <w:i/>
          <w:iCs/>
        </w:rPr>
        <w:t>B. Janssen</w:t>
      </w:r>
      <w:r>
        <w:rPr>
          <w:rFonts w:eastAsia="Calibri" w:cs="Calibri"/>
        </w:rPr>
        <w:t xml:space="preserve">, </w:t>
      </w:r>
      <w:r>
        <w:rPr>
          <w:rFonts w:eastAsia="Calibri" w:cs="Calibri"/>
          <w:i/>
          <w:iCs/>
        </w:rPr>
        <w:t>Directeur Werkorganisatie Druten Wijchen</w:t>
      </w:r>
      <w:r>
        <w:rPr>
          <w:rFonts w:eastAsia="Calibri" w:cs="Calibri"/>
        </w:rPr>
        <w:t>, hierna te noemen "</w:t>
      </w:r>
      <w:r>
        <w:rPr>
          <w:rFonts w:eastAsia="Calibri" w:cs="Calibri"/>
          <w:b/>
          <w:bCs/>
        </w:rPr>
        <w:t>Opdrachtgever</w:t>
      </w:r>
      <w:r>
        <w:rPr>
          <w:rFonts w:eastAsia="Calibri" w:cs="Calibri"/>
        </w:rPr>
        <w:t>";</w:t>
      </w:r>
    </w:p>
    <w:p w14:paraId="55EC9A0F" w14:textId="77777777" w:rsidR="003A6DBA" w:rsidRDefault="00716873">
      <w:pPr>
        <w:spacing w:before="239" w:after="239" w:line="240" w:lineRule="auto"/>
        <w:textAlignment w:val="top"/>
      </w:pPr>
      <w:r>
        <w:rPr>
          <w:rFonts w:eastAsia="Calibri" w:cs="Calibri"/>
          <w:i/>
          <w:iCs/>
        </w:rPr>
        <w:t>en</w:t>
      </w:r>
    </w:p>
    <w:p w14:paraId="55EC9A10" w14:textId="77777777" w:rsidR="003A6DBA" w:rsidRDefault="00716873">
      <w:pPr>
        <w:numPr>
          <w:ilvl w:val="0"/>
          <w:numId w:val="4"/>
        </w:numPr>
        <w:spacing w:line="240" w:lineRule="auto"/>
        <w:rPr>
          <w:rFonts w:ascii="Calibri" w:eastAsia="Calibri" w:hAnsi="Calibri" w:cs="Calibri"/>
        </w:rPr>
      </w:pPr>
      <w:r>
        <w:rPr>
          <w:rFonts w:eastAsia="Calibri" w:cs="Calibri"/>
          <w:i/>
          <w:iCs/>
        </w:rPr>
        <w:t>("NAAM_HIER")</w:t>
      </w:r>
      <w:r>
        <w:rPr>
          <w:rFonts w:eastAsia="Calibri" w:cs="Calibri"/>
        </w:rPr>
        <w:t xml:space="preserve"> met Kamer van Koophandel nummer </w:t>
      </w:r>
      <w:r>
        <w:rPr>
          <w:rFonts w:eastAsia="Calibri" w:cs="Calibri"/>
          <w:i/>
          <w:iCs/>
        </w:rPr>
        <w:t>("KvK_Hier")</w:t>
      </w:r>
      <w:r>
        <w:rPr>
          <w:rFonts w:eastAsia="Calibri" w:cs="Calibri"/>
        </w:rPr>
        <w:t xml:space="preserve"> gevestigd en kantoorhoudende te </w:t>
      </w:r>
      <w:r>
        <w:rPr>
          <w:rFonts w:eastAsia="Calibri" w:cs="Calibri"/>
          <w:i/>
          <w:iCs/>
        </w:rPr>
        <w:t>("PLAATS_HIER")</w:t>
      </w:r>
      <w:r>
        <w:rPr>
          <w:rFonts w:eastAsia="Calibri" w:cs="Calibri"/>
        </w:rPr>
        <w:t xml:space="preserve"> aan de </w:t>
      </w:r>
      <w:r>
        <w:rPr>
          <w:rFonts w:eastAsia="Calibri" w:cs="Calibri"/>
          <w:i/>
          <w:iCs/>
        </w:rPr>
        <w:t>("ADR</w:t>
      </w:r>
      <w:r>
        <w:rPr>
          <w:rFonts w:eastAsia="Calibri" w:cs="Calibri"/>
          <w:i/>
          <w:iCs/>
        </w:rPr>
        <w:t>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14:paraId="55EC9A11" w14:textId="77777777" w:rsidR="003A6DBA" w:rsidRDefault="00716873">
      <w:pPr>
        <w:spacing w:before="239" w:after="239" w:line="240" w:lineRule="auto"/>
        <w:textAlignment w:val="top"/>
      </w:pPr>
      <w:r>
        <w:rPr>
          <w:rFonts w:eastAsia="Calibri" w:cs="Calibri"/>
          <w:i/>
          <w:iCs/>
        </w:rPr>
        <w:t>tezamen hierna verder aan te duiden als "partijen" dan wel afzonderlijk als "partij",</w:t>
      </w:r>
    </w:p>
    <w:p w14:paraId="55EC9A12" w14:textId="77777777" w:rsidR="003A6DBA" w:rsidRDefault="00716873">
      <w:pPr>
        <w:spacing w:before="239" w:after="239" w:line="240" w:lineRule="auto"/>
        <w:textAlignment w:val="top"/>
      </w:pPr>
      <w:r>
        <w:rPr>
          <w:rFonts w:eastAsia="Calibri" w:cs="Calibri"/>
          <w:b/>
          <w:bCs/>
        </w:rPr>
        <w:t>overwegende dat:</w:t>
      </w:r>
    </w:p>
    <w:p w14:paraId="55EC9A13" w14:textId="77777777" w:rsidR="003A6DBA" w:rsidRDefault="00716873">
      <w:pPr>
        <w:numPr>
          <w:ilvl w:val="0"/>
          <w:numId w:val="4"/>
        </w:numPr>
        <w:spacing w:line="240" w:lineRule="auto"/>
        <w:rPr>
          <w:rFonts w:ascii="Calibri" w:eastAsia="Calibri" w:hAnsi="Calibri" w:cs="Calibri"/>
        </w:rPr>
      </w:pPr>
      <w:r>
        <w:rPr>
          <w:rFonts w:eastAsia="Calibri" w:cs="Calibri"/>
        </w:rPr>
        <w:t xml:space="preserve">Opdrachtgever in het kader van de uitoefening </w:t>
      </w:r>
      <w:r>
        <w:rPr>
          <w:rFonts w:eastAsia="Calibri" w:cs="Calibri"/>
        </w:rPr>
        <w:t>van zijn taak behoefte heeft aan het beoogde gebruik van de ICT Prestatie zoals ten tijde van het sluiten van de Overeenkomst voor Leverancier (al dan niet op basis van de offerteaanvraag of andere aan de Overeenkomst voorafgaande documenten) bekend was of</w:t>
      </w:r>
      <w:r>
        <w:rPr>
          <w:rFonts w:eastAsia="Calibri" w:cs="Calibri"/>
        </w:rPr>
        <w:t xml:space="preserve"> op grond van artikel 3 GIBIT 2020 voor Leverancier bekend behoorde te zijn, een en ander voor zover dat gebruik in onderhavige Overeenkomst niet uitdrukkelijk is uitgesloten of beperkt;</w:t>
      </w:r>
    </w:p>
    <w:p w14:paraId="55EC9A14" w14:textId="77777777" w:rsidR="003A6DBA" w:rsidRDefault="00716873">
      <w:pPr>
        <w:numPr>
          <w:ilvl w:val="0"/>
          <w:numId w:val="4"/>
        </w:numPr>
        <w:spacing w:line="240" w:lineRule="auto"/>
        <w:rPr>
          <w:rFonts w:ascii="Calibri" w:eastAsia="Calibri" w:hAnsi="Calibri" w:cs="Calibri"/>
        </w:rPr>
      </w:pPr>
      <w:r>
        <w:rPr>
          <w:rFonts w:eastAsia="Calibri" w:cs="Calibri"/>
        </w:rPr>
        <w:t xml:space="preserve">Opdrachtgever in verband met hetgeen hiervoor is overwogen, tot </w:t>
      </w:r>
      <w:r>
        <w:rPr>
          <w:rFonts w:eastAsia="Calibri" w:cs="Calibri"/>
          <w:i/>
          <w:iCs/>
        </w:rPr>
        <w:t>Europ</w:t>
      </w:r>
      <w:r>
        <w:rPr>
          <w:rFonts w:eastAsia="Calibri" w:cs="Calibri"/>
          <w:i/>
          <w:iCs/>
        </w:rPr>
        <w:t>ese aanbesteding</w:t>
      </w:r>
      <w:r>
        <w:rPr>
          <w:rFonts w:eastAsia="Calibri" w:cs="Calibri"/>
        </w:rPr>
        <w:t xml:space="preserve"> van de ICT Prestatie is overgegaan;</w:t>
      </w:r>
    </w:p>
    <w:p w14:paraId="55EC9A15" w14:textId="77777777" w:rsidR="003A6DBA" w:rsidRDefault="00716873">
      <w:pPr>
        <w:numPr>
          <w:ilvl w:val="0"/>
          <w:numId w:val="4"/>
        </w:numPr>
        <w:spacing w:line="240" w:lineRule="auto"/>
        <w:rPr>
          <w:rFonts w:ascii="Calibri" w:eastAsia="Calibri" w:hAnsi="Calibri" w:cs="Calibri"/>
        </w:rPr>
      </w:pPr>
      <w:r>
        <w:rPr>
          <w:rFonts w:eastAsia="Calibri" w:cs="Calibri"/>
        </w:rPr>
        <w:t>Partijen de uit het bovenstaande voortvloeiende rechtsverhouding schriftelijk wensen vast te leggen;</w:t>
      </w:r>
    </w:p>
    <w:p w14:paraId="55EC9A16" w14:textId="77777777" w:rsidR="003A6DBA" w:rsidRDefault="00716873">
      <w:pPr>
        <w:spacing w:before="239" w:after="239" w:line="240" w:lineRule="auto"/>
        <w:textAlignment w:val="top"/>
      </w:pPr>
      <w:r>
        <w:rPr>
          <w:rFonts w:eastAsia="Calibri" w:cs="Calibri"/>
          <w:b/>
          <w:bCs/>
        </w:rPr>
        <w:t>zijn als volgt overeengekomen:</w:t>
      </w:r>
    </w:p>
    <w:p w14:paraId="55EC9A17" w14:textId="77777777" w:rsidR="003A6DBA" w:rsidRDefault="00716873">
      <w:pPr>
        <w:spacing w:before="239" w:after="239" w:line="240" w:lineRule="auto"/>
        <w:textAlignment w:val="top"/>
      </w:pPr>
      <w:r>
        <w:rPr>
          <w:rFonts w:eastAsia="Calibri" w:cs="Calibri"/>
          <w:b/>
          <w:bCs/>
        </w:rPr>
        <w:t>1. Voorwerp van de Overeenkomst</w:t>
      </w:r>
      <w:r>
        <w:rPr>
          <w:rFonts w:eastAsia="Calibri" w:cs="Calibri"/>
        </w:rPr>
        <w:br/>
        <w:t>1.1. Leverancier verplicht zich tot het</w:t>
      </w:r>
      <w:r>
        <w:rPr>
          <w:rFonts w:eastAsia="Calibri" w:cs="Calibri"/>
        </w:rPr>
        <w:t xml:space="preserve"> leveren van de ICT Prestatie zoals beschreven in:</w:t>
      </w:r>
    </w:p>
    <w:p w14:paraId="55EC9A18" w14:textId="77777777" w:rsidR="003A6DBA" w:rsidRDefault="00716873">
      <w:pPr>
        <w:numPr>
          <w:ilvl w:val="0"/>
          <w:numId w:val="4"/>
        </w:numPr>
        <w:spacing w:line="240" w:lineRule="auto"/>
        <w:rPr>
          <w:rFonts w:ascii="Calibri" w:eastAsia="Calibri" w:hAnsi="Calibri" w:cs="Calibri"/>
        </w:rPr>
      </w:pPr>
      <w:r>
        <w:rPr>
          <w:rFonts w:eastAsia="Calibri" w:cs="Calibri"/>
          <w:color w:val="000000"/>
        </w:rPr>
        <w:t>De Nota van Inlichtingen;</w:t>
      </w:r>
    </w:p>
    <w:p w14:paraId="55EC9A19" w14:textId="77777777" w:rsidR="003A6DBA" w:rsidRDefault="00716873">
      <w:pPr>
        <w:numPr>
          <w:ilvl w:val="0"/>
          <w:numId w:val="4"/>
        </w:numPr>
        <w:spacing w:line="240" w:lineRule="auto"/>
        <w:rPr>
          <w:rFonts w:ascii="Calibri" w:eastAsia="Calibri" w:hAnsi="Calibri" w:cs="Calibri"/>
        </w:rPr>
      </w:pPr>
      <w:r>
        <w:rPr>
          <w:rFonts w:eastAsia="Calibri" w:cs="Calibri"/>
          <w:color w:val="000000"/>
        </w:rPr>
        <w:t>Het Programma van Eisen;</w:t>
      </w:r>
    </w:p>
    <w:p w14:paraId="55EC9A1A" w14:textId="77777777" w:rsidR="003A6DBA" w:rsidRDefault="00716873">
      <w:pPr>
        <w:numPr>
          <w:ilvl w:val="0"/>
          <w:numId w:val="4"/>
        </w:numPr>
        <w:spacing w:line="240" w:lineRule="auto"/>
        <w:rPr>
          <w:rFonts w:ascii="Calibri" w:eastAsia="Calibri" w:hAnsi="Calibri" w:cs="Calibri"/>
        </w:rPr>
      </w:pPr>
      <w:r>
        <w:rPr>
          <w:rFonts w:eastAsia="Calibri" w:cs="Calibri"/>
          <w:color w:val="000000"/>
        </w:rPr>
        <w:t>Aanbestedingsdocument;</w:t>
      </w:r>
    </w:p>
    <w:p w14:paraId="55EC9A1B" w14:textId="77777777" w:rsidR="003A6DBA" w:rsidRDefault="00716873">
      <w:pPr>
        <w:numPr>
          <w:ilvl w:val="0"/>
          <w:numId w:val="4"/>
        </w:numPr>
        <w:spacing w:line="240" w:lineRule="auto"/>
        <w:rPr>
          <w:rFonts w:ascii="Calibri" w:eastAsia="Calibri" w:hAnsi="Calibri" w:cs="Calibri"/>
        </w:rPr>
      </w:pPr>
      <w:r>
        <w:rPr>
          <w:rFonts w:eastAsia="Calibri" w:cs="Calibri"/>
          <w:color w:val="000000"/>
        </w:rPr>
        <w:t>GIBIT 2020;</w:t>
      </w:r>
    </w:p>
    <w:p w14:paraId="55EC9A1C" w14:textId="77777777" w:rsidR="003A6DBA" w:rsidRDefault="00716873">
      <w:pPr>
        <w:numPr>
          <w:ilvl w:val="0"/>
          <w:numId w:val="4"/>
        </w:numPr>
        <w:spacing w:line="240" w:lineRule="auto"/>
        <w:rPr>
          <w:rFonts w:ascii="Calibri" w:eastAsia="Calibri" w:hAnsi="Calibri" w:cs="Calibri"/>
        </w:rPr>
      </w:pPr>
      <w:r>
        <w:rPr>
          <w:rFonts w:eastAsia="Calibri" w:cs="Calibri"/>
          <w:color w:val="000000"/>
        </w:rPr>
        <w:t>De Offerte van de Leverancier.</w:t>
      </w:r>
    </w:p>
    <w:p w14:paraId="55EC9A1D" w14:textId="77777777" w:rsidR="003A6DBA" w:rsidRDefault="00716873">
      <w:pPr>
        <w:spacing w:before="239" w:after="239" w:line="240" w:lineRule="auto"/>
        <w:textAlignment w:val="top"/>
      </w:pPr>
      <w:r>
        <w:rPr>
          <w:rFonts w:eastAsia="Calibri" w:cs="Calibri"/>
          <w:color w:val="000000"/>
          <w:shd w:val="clear" w:color="auto" w:fill="FFFFFF"/>
        </w:rPr>
        <w:lastRenderedPageBreak/>
        <w:t>1.2.</w:t>
      </w:r>
      <w:r>
        <w:rPr>
          <w:rFonts w:eastAsia="Calibri" w:cs="Calibri"/>
        </w:rPr>
        <w:t xml:space="preserve"> Bovengenoemde bijlagen zijn opgenomen als bijlage en reeds eerder verstrekt aan Leverancier (tijdens de aanbestedingsprocedure) en derhalve in diens bezit.</w:t>
      </w:r>
      <w:r>
        <w:rPr>
          <w:rFonts w:eastAsia="Calibri" w:cs="Calibri"/>
          <w:color w:val="000000"/>
          <w:shd w:val="clear" w:color="auto" w:fill="FFFFFF"/>
        </w:rPr>
        <w:br/>
        <w:t>1.3. De in het eerste lid bedoelde activiteiten zullen plaatsvinden onder de voorwaarden als beschr</w:t>
      </w:r>
      <w:r>
        <w:rPr>
          <w:rFonts w:eastAsia="Calibri" w:cs="Calibri"/>
          <w:color w:val="000000"/>
          <w:shd w:val="clear" w:color="auto" w:fill="FFFFFF"/>
        </w:rPr>
        <w:t>even in het onderhavige document en de hierin genoemde bijlagen (hierna gezamenlijk: "de Overeenkomst").</w:t>
      </w:r>
    </w:p>
    <w:p w14:paraId="55EC9A1E" w14:textId="77777777" w:rsidR="003A6DBA" w:rsidRDefault="00716873">
      <w:pPr>
        <w:spacing w:before="239" w:after="239" w:line="240" w:lineRule="auto"/>
        <w:textAlignment w:val="top"/>
      </w:pPr>
      <w:r>
        <w:rPr>
          <w:rFonts w:eastAsia="Calibri" w:cs="Calibri"/>
          <w:b/>
          <w:bCs/>
        </w:rPr>
        <w:t>2. Specificaties</w:t>
      </w:r>
      <w:r>
        <w:rPr>
          <w:rFonts w:eastAsia="Calibri" w:cs="Calibri"/>
        </w:rPr>
        <w:br/>
        <w:t>2.1. Tot het Overeengekomen gebruik behoort dat de ICT Prestatie voldoet aan hetgeen beschreven is in de in artikel 1.1. genoemde docu</w:t>
      </w:r>
      <w:r>
        <w:rPr>
          <w:rFonts w:eastAsia="Calibri" w:cs="Calibri"/>
        </w:rPr>
        <w:t>menten.</w:t>
      </w:r>
    </w:p>
    <w:p w14:paraId="55EC9A1F" w14:textId="77777777" w:rsidR="003A6DBA" w:rsidRDefault="00716873">
      <w:pPr>
        <w:spacing w:before="239" w:after="239" w:line="240" w:lineRule="auto"/>
        <w:textAlignment w:val="top"/>
      </w:pPr>
      <w:r>
        <w:rPr>
          <w:rFonts w:eastAsia="Calibri" w:cs="Calibri"/>
          <w:b/>
          <w:bCs/>
        </w:rPr>
        <w:t>3. Gemeentelijke ICT-Kwaliteitsnormen, Interoperabiliteitseisen, normen en standaarden</w:t>
      </w:r>
      <w:r>
        <w:rPr>
          <w:rFonts w:eastAsia="Calibri" w:cs="Calibri"/>
        </w:rPr>
        <w:br/>
        <w:t>3.1.  De ICT-Prestatie zal gedurende de looptijd van de Overeenkomst voor de volgende ICT-kwaliteitsgebieden blijven voldoen aan de Gemeentelijke ICT-Kwaliteitsn</w:t>
      </w:r>
      <w:r>
        <w:rPr>
          <w:rFonts w:eastAsia="Calibri" w:cs="Calibri"/>
        </w:rPr>
        <w:t>ormen:</w:t>
      </w:r>
    </w:p>
    <w:p w14:paraId="55EC9A20" w14:textId="77777777" w:rsidR="003A6DBA" w:rsidRDefault="00716873">
      <w:pPr>
        <w:numPr>
          <w:ilvl w:val="0"/>
          <w:numId w:val="4"/>
        </w:numPr>
        <w:spacing w:line="240" w:lineRule="auto"/>
        <w:rPr>
          <w:rFonts w:ascii="Calibri" w:eastAsia="Calibri" w:hAnsi="Calibri" w:cs="Calibri"/>
        </w:rPr>
      </w:pPr>
      <w:r>
        <w:rPr>
          <w:rFonts w:eastAsia="Calibri" w:cs="Calibri"/>
        </w:rPr>
        <w:t>Informatiebeveiliging en privacy;</w:t>
      </w:r>
    </w:p>
    <w:p w14:paraId="55EC9A21" w14:textId="77777777" w:rsidR="003A6DBA" w:rsidRDefault="00716873">
      <w:pPr>
        <w:numPr>
          <w:ilvl w:val="0"/>
          <w:numId w:val="4"/>
        </w:numPr>
        <w:spacing w:line="240" w:lineRule="auto"/>
        <w:rPr>
          <w:rFonts w:ascii="Calibri" w:eastAsia="Calibri" w:hAnsi="Calibri" w:cs="Calibri"/>
        </w:rPr>
      </w:pPr>
      <w:r>
        <w:rPr>
          <w:rFonts w:eastAsia="Calibri" w:cs="Calibri"/>
        </w:rPr>
        <w:t>Dataportabiliteit;</w:t>
      </w:r>
    </w:p>
    <w:p w14:paraId="55EC9A22" w14:textId="77777777" w:rsidR="003A6DBA" w:rsidRDefault="00716873">
      <w:pPr>
        <w:numPr>
          <w:ilvl w:val="0"/>
          <w:numId w:val="4"/>
        </w:numPr>
        <w:spacing w:line="240" w:lineRule="auto"/>
        <w:rPr>
          <w:rFonts w:ascii="Calibri" w:eastAsia="Calibri" w:hAnsi="Calibri" w:cs="Calibri"/>
        </w:rPr>
      </w:pPr>
      <w:r>
        <w:rPr>
          <w:rFonts w:eastAsia="Calibri" w:cs="Calibri"/>
        </w:rPr>
        <w:t>Toegankelijkheid;</w:t>
      </w:r>
    </w:p>
    <w:p w14:paraId="55EC9A23" w14:textId="77777777" w:rsidR="003A6DBA" w:rsidRDefault="00716873">
      <w:pPr>
        <w:numPr>
          <w:ilvl w:val="0"/>
          <w:numId w:val="4"/>
        </w:numPr>
        <w:spacing w:line="240" w:lineRule="auto"/>
        <w:rPr>
          <w:rFonts w:ascii="Calibri" w:eastAsia="Calibri" w:hAnsi="Calibri" w:cs="Calibri"/>
        </w:rPr>
      </w:pPr>
      <w:r>
        <w:rPr>
          <w:rFonts w:eastAsia="Calibri" w:cs="Calibri"/>
        </w:rPr>
        <w:t>Archivering.</w:t>
      </w:r>
    </w:p>
    <w:p w14:paraId="55EC9A24" w14:textId="77777777" w:rsidR="003A6DBA" w:rsidRDefault="00716873">
      <w:pPr>
        <w:spacing w:before="239" w:after="239" w:line="240" w:lineRule="auto"/>
        <w:textAlignment w:val="top"/>
      </w:pPr>
      <w:r>
        <w:rPr>
          <w:rFonts w:eastAsia="Calibri" w:cs="Calibri"/>
          <w:b/>
          <w:bCs/>
        </w:rPr>
        <w:t>4. Looptijd</w:t>
      </w:r>
      <w:r>
        <w:rPr>
          <w:rFonts w:eastAsia="Calibri" w:cs="Calibri"/>
        </w:rPr>
        <w:br/>
        <w:t xml:space="preserve">4.1. De Overeenkomst treedt in werking op </w:t>
      </w:r>
      <w:r>
        <w:rPr>
          <w:rFonts w:eastAsia="Calibri" w:cs="Calibri"/>
          <w:i/>
          <w:iCs/>
        </w:rPr>
        <w:t>het moment waarop deze door beide partijen is ondertekend</w:t>
      </w:r>
      <w:r>
        <w:rPr>
          <w:rFonts w:eastAsia="Calibri" w:cs="Calibri"/>
        </w:rPr>
        <w:t>.</w:t>
      </w:r>
      <w:r>
        <w:rPr>
          <w:rFonts w:eastAsia="Calibri" w:cs="Calibri"/>
        </w:rPr>
        <w:br/>
        <w:t xml:space="preserve">4.2. </w:t>
      </w:r>
      <w:r>
        <w:rPr>
          <w:rFonts w:eastAsia="Calibri" w:cs="Calibri"/>
          <w:i/>
          <w:iCs/>
          <w:u w:val="single" w:color="000000"/>
        </w:rPr>
        <w:t xml:space="preserve">De Overeenkomst heeft een looptijd tot vier </w:t>
      </w:r>
      <w:r>
        <w:rPr>
          <w:rFonts w:eastAsia="Calibri" w:cs="Calibri"/>
          <w:i/>
          <w:iCs/>
          <w:u w:val="single" w:color="000000"/>
        </w:rPr>
        <w:t>(4) jaar na inwerkingtreding overeenkomstig lid 1 van dit artikel</w:t>
      </w:r>
      <w:r>
        <w:rPr>
          <w:rFonts w:eastAsia="Calibri" w:cs="Calibri"/>
        </w:rPr>
        <w:t>.</w:t>
      </w:r>
      <w:r>
        <w:rPr>
          <w:rFonts w:eastAsia="Calibri" w:cs="Calibri"/>
        </w:rPr>
        <w:br/>
        <w:t xml:space="preserve">4.3. </w:t>
      </w:r>
      <w:r>
        <w:rPr>
          <w:rFonts w:eastAsia="Calibri" w:cs="Calibri"/>
          <w:i/>
          <w:iCs/>
        </w:rPr>
        <w:t>Na afloop van de voornoemde looptijd</w:t>
      </w:r>
      <w:r>
        <w:rPr>
          <w:rFonts w:eastAsia="Calibri" w:cs="Calibri"/>
        </w:rPr>
        <w:t xml:space="preserve"> </w:t>
      </w:r>
      <w:r>
        <w:rPr>
          <w:rFonts w:eastAsia="Calibri" w:cs="Calibri"/>
          <w:i/>
          <w:iCs/>
        </w:rPr>
        <w:t>wordt de overeenkomst slechts op verzoek van Opdrachtgever</w:t>
      </w:r>
      <w:r>
        <w:rPr>
          <w:rFonts w:eastAsia="Calibri" w:cs="Calibri"/>
        </w:rPr>
        <w:t xml:space="preserve"> </w:t>
      </w:r>
      <w:r>
        <w:rPr>
          <w:rFonts w:eastAsia="Calibri" w:cs="Calibri"/>
          <w:i/>
          <w:iCs/>
        </w:rPr>
        <w:t>verlengd. Opdrachtgever geeft uiterlijk</w:t>
      </w:r>
      <w:r>
        <w:rPr>
          <w:rFonts w:eastAsia="Calibri" w:cs="Calibri"/>
        </w:rPr>
        <w:t xml:space="preserve"> </w:t>
      </w:r>
      <w:r>
        <w:rPr>
          <w:rFonts w:eastAsia="Calibri" w:cs="Calibri"/>
          <w:i/>
          <w:iCs/>
        </w:rPr>
        <w:t>zes (6) maanden</w:t>
      </w:r>
      <w:r>
        <w:rPr>
          <w:rFonts w:eastAsia="Calibri" w:cs="Calibri"/>
        </w:rPr>
        <w:t xml:space="preserve"> </w:t>
      </w:r>
      <w:r>
        <w:rPr>
          <w:rFonts w:eastAsia="Calibri" w:cs="Calibri"/>
          <w:i/>
          <w:iCs/>
        </w:rPr>
        <w:t>voor einde looptijd aan de Overe</w:t>
      </w:r>
      <w:r>
        <w:rPr>
          <w:rFonts w:eastAsia="Calibri" w:cs="Calibri"/>
          <w:i/>
          <w:iCs/>
        </w:rPr>
        <w:t>enkomst te verlengen</w:t>
      </w:r>
      <w:r>
        <w:rPr>
          <w:rFonts w:eastAsia="Calibri" w:cs="Calibri"/>
        </w:rPr>
        <w:t>. </w:t>
      </w:r>
      <w:r>
        <w:rPr>
          <w:rFonts w:eastAsia="Calibri" w:cs="Calibri"/>
          <w:i/>
          <w:iCs/>
        </w:rPr>
        <w:br/>
        <w:t>4.4.</w:t>
      </w:r>
      <w:r>
        <w:rPr>
          <w:rFonts w:eastAsia="Calibri" w:cs="Calibri"/>
        </w:rPr>
        <w:t xml:space="preserve"> </w:t>
      </w:r>
      <w:r>
        <w:rPr>
          <w:rFonts w:eastAsia="Calibri" w:cs="Calibri"/>
          <w:i/>
          <w:iCs/>
        </w:rPr>
        <w:t>De Overeenkomst mag</w:t>
      </w:r>
      <w:r>
        <w:rPr>
          <w:rFonts w:eastAsia="Calibri" w:cs="Calibri"/>
        </w:rPr>
        <w:t xml:space="preserve"> </w:t>
      </w:r>
      <w:r>
        <w:rPr>
          <w:rFonts w:eastAsia="Calibri" w:cs="Calibri"/>
          <w:i/>
          <w:iCs/>
        </w:rPr>
        <w:t>maximaal driemaal</w:t>
      </w:r>
      <w:r>
        <w:rPr>
          <w:rFonts w:eastAsia="Calibri" w:cs="Calibri"/>
        </w:rPr>
        <w:t xml:space="preserve"> </w:t>
      </w:r>
      <w:r>
        <w:rPr>
          <w:rFonts w:eastAsia="Calibri" w:cs="Calibri"/>
          <w:i/>
          <w:iCs/>
        </w:rPr>
        <w:t>worden verlengd.</w:t>
      </w:r>
      <w:r>
        <w:rPr>
          <w:rFonts w:eastAsia="Calibri" w:cs="Calibri"/>
        </w:rPr>
        <w:t> </w:t>
      </w:r>
      <w:r>
        <w:rPr>
          <w:rFonts w:eastAsia="Calibri" w:cs="Calibri"/>
          <w:i/>
          <w:iCs/>
        </w:rPr>
        <w:br/>
        <w:t>4.5. Bij verlenging wordt de Overeenkomst verlengd met een periode</w:t>
      </w:r>
      <w:r>
        <w:rPr>
          <w:rFonts w:eastAsia="Calibri" w:cs="Calibri"/>
        </w:rPr>
        <w:t xml:space="preserve"> </w:t>
      </w:r>
      <w:r>
        <w:rPr>
          <w:rFonts w:eastAsia="Calibri" w:cs="Calibri"/>
          <w:i/>
          <w:iCs/>
        </w:rPr>
        <w:t>van twee (2) jaar</w:t>
      </w:r>
      <w:r>
        <w:rPr>
          <w:rFonts w:eastAsia="Calibri" w:cs="Calibri"/>
        </w:rPr>
        <w:t>.</w:t>
      </w:r>
      <w:r>
        <w:rPr>
          <w:rFonts w:eastAsia="Calibri" w:cs="Calibri"/>
          <w:i/>
          <w:iCs/>
        </w:rPr>
        <w:br/>
        <w:t>4.6. De looptijd van de Gebruiksrechten is</w:t>
      </w:r>
      <w:r>
        <w:rPr>
          <w:rFonts w:eastAsia="Calibri" w:cs="Calibri"/>
        </w:rPr>
        <w:t xml:space="preserve"> </w:t>
      </w:r>
      <w:r>
        <w:rPr>
          <w:rFonts w:eastAsia="Calibri" w:cs="Calibri"/>
          <w:i/>
          <w:iCs/>
        </w:rPr>
        <w:t>gelijk aan artikel 17.3 GIBIT 2020</w:t>
      </w:r>
      <w:r>
        <w:rPr>
          <w:rFonts w:eastAsia="Calibri" w:cs="Calibri"/>
        </w:rPr>
        <w:t>.</w:t>
      </w:r>
      <w:r>
        <w:rPr>
          <w:rFonts w:eastAsia="Calibri" w:cs="Calibri"/>
          <w:i/>
          <w:iCs/>
        </w:rPr>
        <w:br/>
        <w:t>4.7. De</w:t>
      </w:r>
      <w:r>
        <w:rPr>
          <w:rFonts w:eastAsia="Calibri" w:cs="Calibri"/>
          <w:i/>
          <w:iCs/>
        </w:rPr>
        <w:t xml:space="preserve"> looptijd van de Hosting-diensten is</w:t>
      </w:r>
      <w:r>
        <w:rPr>
          <w:rFonts w:eastAsia="Calibri" w:cs="Calibri"/>
        </w:rPr>
        <w:t xml:space="preserve"> </w:t>
      </w:r>
      <w:r>
        <w:rPr>
          <w:rFonts w:eastAsia="Calibri" w:cs="Calibri"/>
          <w:i/>
          <w:iCs/>
        </w:rPr>
        <w:t>gelijk aan de looptijd van de Overeenkomst</w:t>
      </w:r>
      <w:r>
        <w:rPr>
          <w:rFonts w:eastAsia="Calibri" w:cs="Calibri"/>
        </w:rPr>
        <w:t>.</w:t>
      </w:r>
    </w:p>
    <w:p w14:paraId="55EC9A25" w14:textId="77777777" w:rsidR="003A6DBA" w:rsidRDefault="00716873">
      <w:pPr>
        <w:spacing w:before="239" w:after="239" w:line="240" w:lineRule="auto"/>
        <w:textAlignment w:val="top"/>
      </w:pPr>
      <w:r>
        <w:rPr>
          <w:rFonts w:eastAsia="Calibri" w:cs="Calibri"/>
        </w:rPr>
        <w:t>4.8. De volgende onderdelen van de ICT Prestatie worden voor wat betreft looptijd in ieder geval als afzonderlijke Overeenkomsten beschouwd in de zin van artikel 20.3 GIBIT 20</w:t>
      </w:r>
      <w:r>
        <w:rPr>
          <w:rFonts w:eastAsia="Calibri" w:cs="Calibri"/>
        </w:rPr>
        <w:t>20:</w:t>
      </w:r>
    </w:p>
    <w:p w14:paraId="55EC9A26" w14:textId="77777777" w:rsidR="003A6DBA" w:rsidRDefault="00716873">
      <w:pPr>
        <w:numPr>
          <w:ilvl w:val="0"/>
          <w:numId w:val="4"/>
        </w:numPr>
        <w:spacing w:line="240" w:lineRule="auto"/>
        <w:rPr>
          <w:rFonts w:ascii="Calibri" w:eastAsia="Calibri" w:hAnsi="Calibri" w:cs="Calibri"/>
        </w:rPr>
      </w:pPr>
      <w:r>
        <w:rPr>
          <w:rFonts w:eastAsia="Calibri" w:cs="Calibri"/>
        </w:rPr>
        <w:t>Verwerkersovereenkomst.</w:t>
      </w:r>
    </w:p>
    <w:p w14:paraId="55EC9A27" w14:textId="77777777" w:rsidR="003A6DBA" w:rsidRDefault="00716873">
      <w:pPr>
        <w:spacing w:before="239" w:after="239" w:line="240" w:lineRule="auto"/>
        <w:textAlignment w:val="top"/>
      </w:pPr>
      <w:r>
        <w:rPr>
          <w:rFonts w:eastAsia="Calibri" w:cs="Calibri"/>
          <w:b/>
          <w:bCs/>
        </w:rPr>
        <w:t>5. Implementatie</w:t>
      </w:r>
      <w:r>
        <w:rPr>
          <w:rFonts w:eastAsia="Calibri" w:cs="Calibri"/>
        </w:rPr>
        <w:br/>
        <w:t xml:space="preserve">5.1. </w:t>
      </w:r>
      <w:r>
        <w:rPr>
          <w:rFonts w:eastAsia="Calibri" w:cs="Calibri"/>
          <w:i/>
          <w:iCs/>
        </w:rPr>
        <w:t>De Implementatie geschiedt volgens een in nader overleg vast te stellen Implementatieplan</w:t>
      </w:r>
      <w:r>
        <w:rPr>
          <w:rFonts w:eastAsia="Calibri" w:cs="Calibri"/>
        </w:rPr>
        <w:t>.</w:t>
      </w:r>
      <w:r>
        <w:rPr>
          <w:rFonts w:eastAsia="Calibri" w:cs="Calibri"/>
        </w:rPr>
        <w:br/>
        <w:t xml:space="preserve">5.2. </w:t>
      </w:r>
      <w:r>
        <w:rPr>
          <w:rFonts w:eastAsia="Calibri" w:cs="Calibri"/>
          <w:i/>
          <w:iCs/>
        </w:rPr>
        <w:t>De einddatum waarop de Implementatie dient te zijn voltooid wordt in nader overleg bepaald</w:t>
      </w:r>
      <w:r>
        <w:rPr>
          <w:rFonts w:eastAsia="Calibri" w:cs="Calibri"/>
        </w:rPr>
        <w:t>.</w:t>
      </w:r>
    </w:p>
    <w:p w14:paraId="55EC9A28" w14:textId="77777777" w:rsidR="003A6DBA" w:rsidRDefault="00716873">
      <w:pPr>
        <w:spacing w:before="239" w:after="239" w:line="240" w:lineRule="auto"/>
        <w:textAlignment w:val="top"/>
      </w:pPr>
      <w:r>
        <w:rPr>
          <w:rFonts w:eastAsia="Calibri" w:cs="Calibri"/>
          <w:b/>
          <w:bCs/>
          <w:i/>
          <w:iCs/>
        </w:rPr>
        <w:t>6. Acceptatie</w:t>
      </w:r>
      <w:r>
        <w:rPr>
          <w:rFonts w:eastAsia="Calibri" w:cs="Calibri"/>
        </w:rPr>
        <w:br/>
      </w:r>
      <w:r>
        <w:rPr>
          <w:rFonts w:eastAsia="Calibri" w:cs="Calibri"/>
        </w:rPr>
        <w:t>6.1. De Acceptatieprocedure verloopt conform het opgestelde testprotocol in het Implementatieplan. </w:t>
      </w:r>
    </w:p>
    <w:p w14:paraId="55EC9A29" w14:textId="77777777" w:rsidR="003A6DBA" w:rsidRDefault="00716873">
      <w:pPr>
        <w:spacing w:before="239" w:after="239" w:line="240" w:lineRule="auto"/>
        <w:textAlignment w:val="top"/>
      </w:pPr>
      <w:r>
        <w:rPr>
          <w:rFonts w:eastAsia="Calibri" w:cs="Calibri"/>
          <w:b/>
          <w:bCs/>
        </w:rPr>
        <w:t>7. Onderhoud</w:t>
      </w:r>
      <w:r>
        <w:rPr>
          <w:rFonts w:eastAsia="Calibri" w:cs="Calibri"/>
        </w:rPr>
        <w:br/>
        <w:t>7.1. Het Onderhoud wordt verricht overeenkomstig:</w:t>
      </w:r>
    </w:p>
    <w:p w14:paraId="55EC9A2A" w14:textId="77777777" w:rsidR="003A6DBA" w:rsidRDefault="00716873">
      <w:pPr>
        <w:numPr>
          <w:ilvl w:val="0"/>
          <w:numId w:val="4"/>
        </w:numPr>
        <w:spacing w:line="240" w:lineRule="auto"/>
        <w:rPr>
          <w:rFonts w:ascii="Calibri" w:eastAsia="Calibri" w:hAnsi="Calibri" w:cs="Calibri"/>
        </w:rPr>
      </w:pPr>
      <w:r>
        <w:rPr>
          <w:rFonts w:eastAsia="Calibri" w:cs="Calibri"/>
          <w:i/>
          <w:iCs/>
        </w:rPr>
        <w:lastRenderedPageBreak/>
        <w:t>In een nader op te stellen service level agreement en een nader op te stellen onderhoudsovere</w:t>
      </w:r>
      <w:r>
        <w:rPr>
          <w:rFonts w:eastAsia="Calibri" w:cs="Calibri"/>
          <w:i/>
          <w:iCs/>
        </w:rPr>
        <w:t>enkomst. Artikel 8 GIBIT vormt voor onvoorziene omstandigheden het vangnet.</w:t>
      </w:r>
    </w:p>
    <w:p w14:paraId="55EC9A2B" w14:textId="77777777" w:rsidR="003A6DBA" w:rsidRDefault="00716873">
      <w:pPr>
        <w:spacing w:before="239" w:after="239" w:line="240" w:lineRule="auto"/>
        <w:textAlignment w:val="top"/>
      </w:pPr>
      <w:r>
        <w:rPr>
          <w:rFonts w:eastAsia="Calibri" w:cs="Calibri"/>
        </w:rPr>
        <w:t xml:space="preserve">7.2. </w:t>
      </w:r>
      <w:r>
        <w:rPr>
          <w:rFonts w:eastAsia="Calibri" w:cs="Calibri"/>
          <w:i/>
          <w:iCs/>
        </w:rPr>
        <w:t>Op verzoek van Opdrachtgever verzorgt Leverancier de Implementatie van Updates en Upgrades, tegen een nader overeen te komen vergoeding. Bij Implementatie van een Update zal</w:t>
      </w:r>
      <w:r>
        <w:rPr>
          <w:rFonts w:eastAsia="Calibri" w:cs="Calibri"/>
        </w:rPr>
        <w:t xml:space="preserve"> </w:t>
      </w:r>
      <w:r>
        <w:rPr>
          <w:rFonts w:eastAsia="Calibri" w:cs="Calibri"/>
          <w:i/>
          <w:iCs/>
        </w:rPr>
        <w:t>i</w:t>
      </w:r>
      <w:r>
        <w:rPr>
          <w:rFonts w:eastAsia="Calibri" w:cs="Calibri"/>
          <w:i/>
          <w:iCs/>
        </w:rPr>
        <w:t>n beginsel geen</w:t>
      </w:r>
      <w:r>
        <w:rPr>
          <w:rFonts w:eastAsia="Calibri" w:cs="Calibri"/>
        </w:rPr>
        <w:t xml:space="preserve"> </w:t>
      </w:r>
      <w:r>
        <w:rPr>
          <w:rFonts w:eastAsia="Calibri" w:cs="Calibri"/>
          <w:i/>
          <w:iCs/>
        </w:rPr>
        <w:t>Acceptatieprocedure plaatsvinden.</w:t>
      </w:r>
    </w:p>
    <w:p w14:paraId="55EC9A2C" w14:textId="77777777" w:rsidR="003A6DBA" w:rsidRDefault="00716873">
      <w:pPr>
        <w:spacing w:before="239" w:after="239" w:line="240" w:lineRule="auto"/>
        <w:textAlignment w:val="top"/>
      </w:pPr>
      <w:r>
        <w:rPr>
          <w:rFonts w:eastAsia="Calibri" w:cs="Calibri"/>
          <w:b/>
          <w:bCs/>
        </w:rPr>
        <w:t>8. Gebruiksrechten</w:t>
      </w:r>
      <w:r>
        <w:rPr>
          <w:rFonts w:eastAsia="Calibri" w:cs="Calibri"/>
        </w:rPr>
        <w:br/>
        <w:t>8.1. Leverancier levert Gebruiksrechten zoals gespecificeerd in de in artikel 1.1. genoemde documenten.</w:t>
      </w:r>
    </w:p>
    <w:p w14:paraId="55EC9A2D" w14:textId="77777777" w:rsidR="003A6DBA" w:rsidRDefault="00716873">
      <w:pPr>
        <w:spacing w:before="239" w:after="239" w:line="240" w:lineRule="auto"/>
        <w:textAlignment w:val="top"/>
      </w:pPr>
      <w:r>
        <w:rPr>
          <w:rFonts w:eastAsia="Calibri" w:cs="Calibri"/>
          <w:b/>
          <w:bCs/>
        </w:rPr>
        <w:t>9. Hosting</w:t>
      </w:r>
      <w:r>
        <w:rPr>
          <w:rFonts w:eastAsia="Calibri" w:cs="Calibri"/>
          <w:i/>
          <w:iCs/>
        </w:rPr>
        <w:br/>
        <w:t xml:space="preserve">9.1. Op de Hosting-diensten zijn de Service Levels van toepassing zoals </w:t>
      </w:r>
      <w:r>
        <w:rPr>
          <w:rFonts w:eastAsia="Calibri" w:cs="Calibri"/>
          <w:i/>
          <w:iCs/>
        </w:rPr>
        <w:t>omschreven in een service level agreement.</w:t>
      </w:r>
    </w:p>
    <w:p w14:paraId="55EC9A2E" w14:textId="77777777" w:rsidR="003A6DBA" w:rsidRDefault="00716873">
      <w:pPr>
        <w:spacing w:before="239" w:after="239" w:line="240" w:lineRule="auto"/>
        <w:textAlignment w:val="top"/>
      </w:pPr>
      <w:r>
        <w:rPr>
          <w:rFonts w:eastAsia="Calibri" w:cs="Calibri"/>
          <w:b/>
          <w:bCs/>
        </w:rPr>
        <w:t>10. Exit-plan</w:t>
      </w:r>
      <w:r>
        <w:rPr>
          <w:rFonts w:eastAsia="Calibri" w:cs="Calibri"/>
        </w:rPr>
        <w:br/>
        <w:t xml:space="preserve">10.1. Leverancier verplicht zich reeds nu </w:t>
      </w:r>
      <w:r>
        <w:rPr>
          <w:rFonts w:eastAsia="Calibri" w:cs="Calibri"/>
          <w:b/>
          <w:bCs/>
        </w:rPr>
        <w:t>uiterlijk vóór 31 december 2022</w:t>
      </w:r>
      <w:r>
        <w:rPr>
          <w:rFonts w:eastAsia="Calibri" w:cs="Calibri"/>
        </w:rPr>
        <w:t xml:space="preserve"> een exit-plan als bedoeld in artikel 22 GIBIT 2020 op te stellen. </w:t>
      </w:r>
      <w:r>
        <w:rPr>
          <w:rFonts w:eastAsia="Calibri" w:cs="Calibri"/>
          <w:i/>
          <w:iCs/>
        </w:rPr>
        <w:t>Het exit-plan wordt nader uitgewerkt in</w:t>
      </w:r>
      <w:r>
        <w:rPr>
          <w:rFonts w:eastAsia="Calibri" w:cs="Calibri"/>
        </w:rPr>
        <w:t xml:space="preserve"> </w:t>
      </w:r>
      <w:r>
        <w:rPr>
          <w:rFonts w:eastAsia="Calibri" w:cs="Calibri"/>
          <w:i/>
          <w:iCs/>
        </w:rPr>
        <w:t>een na overleg op t</w:t>
      </w:r>
      <w:r>
        <w:rPr>
          <w:rFonts w:eastAsia="Calibri" w:cs="Calibri"/>
          <w:i/>
          <w:iCs/>
        </w:rPr>
        <w:t>e stellen bijlage</w:t>
      </w:r>
      <w:r>
        <w:rPr>
          <w:rFonts w:eastAsia="Calibri" w:cs="Calibri"/>
        </w:rPr>
        <w:t>.</w:t>
      </w:r>
    </w:p>
    <w:p w14:paraId="55EC9A2F" w14:textId="77777777" w:rsidR="003A6DBA" w:rsidRDefault="00716873">
      <w:pPr>
        <w:spacing w:before="239" w:after="239" w:line="240" w:lineRule="auto"/>
        <w:textAlignment w:val="top"/>
      </w:pPr>
      <w:r>
        <w:rPr>
          <w:rFonts w:eastAsia="Calibri" w:cs="Calibri"/>
          <w:b/>
          <w:bCs/>
        </w:rPr>
        <w:t>11. Verwerking van persoonsgegevens</w:t>
      </w:r>
      <w:r>
        <w:rPr>
          <w:rFonts w:eastAsia="Calibri" w:cs="Calibri"/>
        </w:rPr>
        <w:br/>
        <w:t>11.1. Leverancier handelt als verwerker in de zin van de Algemene verordening gegevensbescherming.</w:t>
      </w:r>
      <w:r>
        <w:rPr>
          <w:rFonts w:eastAsia="Calibri" w:cs="Calibri"/>
        </w:rPr>
        <w:br/>
        <w:t>11.2. De standaard Verwerkersovereenkomst is opgenomen in bijlage Bijlage 1.</w:t>
      </w:r>
      <w:r>
        <w:rPr>
          <w:rFonts w:eastAsia="Calibri" w:cs="Calibri"/>
        </w:rPr>
        <w:br/>
        <w:t>11.3. De Leverancier zal,</w:t>
      </w:r>
      <w:r>
        <w:rPr>
          <w:rFonts w:eastAsia="Calibri" w:cs="Calibri"/>
        </w:rPr>
        <w:t xml:space="preserve"> behoudens op haar rustende wettelijke (archief)verplichtingen, alle persoonsgegevens na beëindiging van de overeenkomst, per ommegaande kosteloos retourneren aan de Opdrachtgever en, indien de Opdrachtgever daartoe opdracht heeft gegeven, wissen en uit ha</w:t>
      </w:r>
      <w:r>
        <w:rPr>
          <w:rFonts w:eastAsia="Calibri" w:cs="Calibri"/>
        </w:rPr>
        <w:t>ar systemen (incl. back-up) verwijderen danwel vernietigen op de wijze als door de Opdrachtgever bepaald. De vernietiging moet, binnen nader overeen te komen termijn, uitgevoerd worden en hiervan wordt een verslag gemaakt. </w:t>
      </w:r>
      <w:r>
        <w:rPr>
          <w:rFonts w:eastAsia="Calibri" w:cs="Calibri"/>
        </w:rPr>
        <w:br/>
        <w:t>11.4. De Leverancier zal alle su</w:t>
      </w:r>
      <w:r>
        <w:rPr>
          <w:rFonts w:eastAsia="Calibri" w:cs="Calibri"/>
        </w:rPr>
        <w:t xml:space="preserve">bverwerkers die betrokken zijn bij de verwerking van de persoonsgegevens op de hoogte stellen van de beëindiging van de overeenkomst en zal waarborgen dat alle subverwerkers de persoonsgegevens retourneren, verwijderen danwel (laten) vernietigen, zoals in </w:t>
      </w:r>
      <w:r>
        <w:rPr>
          <w:rFonts w:eastAsia="Calibri" w:cs="Calibri"/>
        </w:rPr>
        <w:t>het vorige lid bepaald.</w:t>
      </w:r>
    </w:p>
    <w:p w14:paraId="55EC9A30" w14:textId="77777777" w:rsidR="003A6DBA" w:rsidRDefault="00716873">
      <w:pPr>
        <w:spacing w:before="239" w:after="239" w:line="240" w:lineRule="auto"/>
        <w:textAlignment w:val="top"/>
      </w:pPr>
      <w:r>
        <w:rPr>
          <w:rFonts w:eastAsia="Calibri" w:cs="Calibri"/>
          <w:b/>
          <w:bCs/>
        </w:rPr>
        <w:br/>
        <w:t>12. Vergoedingen</w:t>
      </w:r>
      <w:r>
        <w:rPr>
          <w:rFonts w:eastAsia="Calibri" w:cs="Calibri"/>
          <w:i/>
          <w:iCs/>
        </w:rPr>
        <w:br/>
        <w:t>12.1. De vergoeding van het Onderhoud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t>12.2. De vergoeding voor de Gebruiksrechten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t>12.3. Na ingebruikname voor pr</w:t>
      </w:r>
      <w:r>
        <w:rPr>
          <w:rFonts w:eastAsia="Calibri" w:cs="Calibri"/>
          <w:i/>
          <w:iCs/>
        </w:rPr>
        <w:t>oductieve doeleinden wordt</w:t>
      </w:r>
      <w:r>
        <w:rPr>
          <w:rFonts w:eastAsia="Calibri" w:cs="Calibri"/>
        </w:rPr>
        <w:t xml:space="preserve"> </w:t>
      </w:r>
      <w:r>
        <w:rPr>
          <w:rFonts w:eastAsia="Calibri" w:cs="Calibri"/>
          <w:i/>
          <w:iCs/>
        </w:rPr>
        <w:t>van de vergoeding voor de Gebruiksrechten opeisbaar.</w:t>
      </w:r>
      <w:r>
        <w:rPr>
          <w:rFonts w:eastAsia="Calibri" w:cs="Calibri"/>
          <w:i/>
          <w:iCs/>
        </w:rPr>
        <w:br/>
        <w:t>12.4. De vergoeding voor de Hosting-diensten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t>12.5. De vergoeding voor de exit-plan is nader gespecificeerd in</w:t>
      </w:r>
      <w:r>
        <w:rPr>
          <w:rFonts w:eastAsia="Calibri" w:cs="Calibri"/>
        </w:rPr>
        <w:t xml:space="preserve"> </w:t>
      </w:r>
      <w:r>
        <w:rPr>
          <w:rFonts w:eastAsia="Calibri" w:cs="Calibri"/>
          <w:i/>
          <w:iCs/>
        </w:rPr>
        <w:t xml:space="preserve">een financiële </w:t>
      </w:r>
      <w:r>
        <w:rPr>
          <w:rFonts w:eastAsia="Calibri" w:cs="Calibri"/>
          <w:i/>
          <w:iCs/>
        </w:rPr>
        <w:t>bijlage.</w:t>
      </w:r>
      <w:r>
        <w:rPr>
          <w:rFonts w:eastAsia="Calibri" w:cs="Calibri"/>
          <w:i/>
          <w:iCs/>
        </w:rPr>
        <w:br/>
        <w:t>12.6. De vergoeding voor de Implementatie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t>12.7.</w:t>
      </w:r>
      <w:r>
        <w:rPr>
          <w:rFonts w:eastAsia="Calibri" w:cs="Calibri"/>
        </w:rPr>
        <w:t xml:space="preserve"> </w:t>
      </w:r>
      <w:r>
        <w:rPr>
          <w:rFonts w:eastAsia="Calibri" w:cs="Calibri"/>
          <w:i/>
          <w:iCs/>
        </w:rPr>
        <w:t>V</w:t>
      </w:r>
      <w:r>
        <w:rPr>
          <w:rFonts w:eastAsia="Calibri" w:cs="Calibri"/>
          <w:i/>
          <w:iCs/>
          <w:color w:val="333333"/>
          <w:shd w:val="clear" w:color="auto" w:fill="FFFFFF"/>
        </w:rPr>
        <w:t>an de totale Ve</w:t>
      </w:r>
      <w:r>
        <w:rPr>
          <w:rFonts w:eastAsia="Calibri" w:cs="Calibri"/>
          <w:i/>
          <w:iCs/>
        </w:rPr>
        <w:t>rgoeding is</w:t>
      </w:r>
      <w:r>
        <w:rPr>
          <w:rFonts w:eastAsia="Calibri" w:cs="Calibri"/>
        </w:rPr>
        <w:t xml:space="preserve"> </w:t>
      </w:r>
      <w:r>
        <w:rPr>
          <w:rFonts w:eastAsia="Calibri" w:cs="Calibri"/>
          <w:i/>
          <w:iCs/>
          <w:u w:val="single" w:color="000000"/>
        </w:rPr>
        <w:t>dertig (30) %</w:t>
      </w:r>
      <w:r>
        <w:rPr>
          <w:rFonts w:eastAsia="Calibri" w:cs="Calibri"/>
        </w:rPr>
        <w:t xml:space="preserve"> </w:t>
      </w:r>
      <w:r>
        <w:rPr>
          <w:rFonts w:eastAsia="Calibri" w:cs="Calibri"/>
          <w:i/>
          <w:iCs/>
        </w:rPr>
        <w:t>eerst opeisbaar na integrale Acceptatie</w:t>
      </w:r>
      <w:r>
        <w:rPr>
          <w:rFonts w:eastAsia="Calibri" w:cs="Calibri"/>
        </w:rPr>
        <w:t>.</w:t>
      </w:r>
      <w:r>
        <w:rPr>
          <w:rFonts w:eastAsia="Calibri" w:cs="Calibri"/>
          <w:i/>
          <w:iCs/>
        </w:rPr>
        <w:br/>
      </w:r>
      <w:r>
        <w:rPr>
          <w:rFonts w:eastAsia="Calibri" w:cs="Calibri"/>
          <w:i/>
          <w:iCs/>
        </w:rPr>
        <w:lastRenderedPageBreak/>
        <w:t>12.8. Leverancier verzendt de</w:t>
      </w:r>
      <w:r>
        <w:rPr>
          <w:rFonts w:eastAsia="Calibri" w:cs="Calibri"/>
        </w:rPr>
        <w:t xml:space="preserve"> </w:t>
      </w:r>
      <w:r>
        <w:rPr>
          <w:rFonts w:eastAsia="Calibri" w:cs="Calibri"/>
          <w:i/>
          <w:iCs/>
        </w:rPr>
        <w:t xml:space="preserve">factuur (met </w:t>
      </w:r>
      <w:r>
        <w:rPr>
          <w:rFonts w:eastAsia="Calibri" w:cs="Calibri"/>
          <w:i/>
          <w:iCs/>
        </w:rPr>
        <w:t>routenummer: 682002/438504) aan Opdrachtgever</w:t>
      </w:r>
      <w:r>
        <w:rPr>
          <w:rFonts w:eastAsia="Calibri" w:cs="Calibri"/>
        </w:rPr>
        <w:t xml:space="preserve"> </w:t>
      </w:r>
      <w:r>
        <w:rPr>
          <w:rFonts w:eastAsia="Calibri" w:cs="Calibri"/>
          <w:i/>
          <w:iCs/>
        </w:rPr>
        <w:t>elektronisch als PDF-bestand naar crediteurenwdw@drutenwijchen.nl</w:t>
      </w:r>
      <w:r>
        <w:rPr>
          <w:rFonts w:eastAsia="Calibri" w:cs="Calibri"/>
        </w:rPr>
        <w:t>.</w:t>
      </w:r>
      <w:r>
        <w:rPr>
          <w:rFonts w:eastAsia="Calibri" w:cs="Calibri"/>
          <w:i/>
          <w:iCs/>
        </w:rPr>
        <w:br/>
        <w:t>12.9. De in GIBIT 2020 artikel 9.8 benoemde index J62, althans sectie J, conform CPA 2008, van het Centraal Bureau voor de Statistiek, wordt lo</w:t>
      </w:r>
      <w:r>
        <w:rPr>
          <w:rFonts w:eastAsia="Calibri" w:cs="Calibri"/>
          <w:i/>
          <w:iCs/>
        </w:rPr>
        <w:t>gisch opgevolgd door index J 6202.</w:t>
      </w:r>
    </w:p>
    <w:p w14:paraId="55EC9A31" w14:textId="77777777" w:rsidR="003A6DBA" w:rsidRDefault="00716873">
      <w:pPr>
        <w:spacing w:before="239" w:after="239" w:line="240" w:lineRule="auto"/>
        <w:textAlignment w:val="top"/>
      </w:pPr>
      <w:r>
        <w:rPr>
          <w:rFonts w:eastAsia="Calibri" w:cs="Calibri"/>
          <w:b/>
          <w:bCs/>
        </w:rPr>
        <w:t>13. Contactpersonen en bevoegdheden</w:t>
      </w:r>
      <w:r>
        <w:rPr>
          <w:rFonts w:eastAsia="Calibri" w:cs="Calibri"/>
        </w:rPr>
        <w:br/>
        <w:t>13.1. Partijen wijzen de in een bijlage gespecificeerde personen aan als contactpersoon namens hun organisatie gedurende de looptijd van de Overeenkomst.</w:t>
      </w:r>
      <w:r>
        <w:rPr>
          <w:rFonts w:eastAsia="Calibri" w:cs="Calibri"/>
        </w:rPr>
        <w:br/>
        <w:t>13.2. Tenzij vooraf door de ene</w:t>
      </w:r>
      <w:r>
        <w:rPr>
          <w:rFonts w:eastAsia="Calibri" w:cs="Calibri"/>
        </w:rPr>
        <w:t xml:space="preserve"> partij uitdrukkelijk schriftelijk aan de andere partij van het tegendeel mededeling wordt gedaan, zijn de bedoelde contactpersonen bevoegd de partij die hen heeft aangewezen, in het kader van de uitvoering van deze Overeenkomst en de nadere overeenkomsten</w:t>
      </w:r>
      <w:r>
        <w:rPr>
          <w:rFonts w:eastAsia="Calibri" w:cs="Calibri"/>
        </w:rPr>
        <w:t xml:space="preserve"> te vertegenwoordigen, en in dat kader aanvullende of afwijkende afspraken te maken.</w:t>
      </w:r>
      <w:r>
        <w:rPr>
          <w:rFonts w:eastAsia="Calibri" w:cs="Calibri"/>
        </w:rPr>
        <w:br/>
        <w:t>13.3. Een partij mag haar contactpersonen wijzigen middels schriftelijke mededeling aan de andere partij. De wijziging zal minimaal een week van tevoren worden gemeld, beh</w:t>
      </w:r>
      <w:r>
        <w:rPr>
          <w:rFonts w:eastAsia="Calibri" w:cs="Calibri"/>
        </w:rPr>
        <w:t>oudens in spoedgevallen.</w:t>
      </w:r>
      <w:r>
        <w:rPr>
          <w:rFonts w:eastAsia="Calibri" w:cs="Calibri"/>
          <w:i/>
          <w:iCs/>
        </w:rPr>
        <w:br/>
        <w:t>13.4. Er is een stuurgroep ingesteld, waarvan de taken en bevoegdheden</w:t>
      </w:r>
      <w:r>
        <w:rPr>
          <w:rFonts w:eastAsia="Calibri" w:cs="Calibri"/>
        </w:rPr>
        <w:t xml:space="preserve"> </w:t>
      </w:r>
      <w:r>
        <w:rPr>
          <w:rFonts w:eastAsia="Calibri" w:cs="Calibri"/>
          <w:i/>
          <w:iCs/>
        </w:rPr>
        <w:t>in nader overleg worden overeengekomen</w:t>
      </w:r>
      <w:r>
        <w:rPr>
          <w:rFonts w:eastAsia="Calibri" w:cs="Calibri"/>
        </w:rPr>
        <w:t>.</w:t>
      </w:r>
    </w:p>
    <w:p w14:paraId="55EC9A32" w14:textId="77777777" w:rsidR="003A6DBA" w:rsidRDefault="00716873">
      <w:pPr>
        <w:spacing w:before="239" w:after="239" w:line="240" w:lineRule="auto"/>
        <w:textAlignment w:val="top"/>
      </w:pPr>
      <w:r>
        <w:rPr>
          <w:rFonts w:eastAsia="Calibri" w:cs="Calibri"/>
          <w:b/>
          <w:bCs/>
        </w:rPr>
        <w:t>14. Evaluatie </w:t>
      </w:r>
      <w:r>
        <w:rPr>
          <w:rFonts w:eastAsia="Calibri" w:cs="Calibri"/>
        </w:rPr>
        <w:br/>
        <w:t>14.1. Opdrachtgever evalueert minimaal één (1) maal per jaar de uitvoering van de opdracht en het resulta</w:t>
      </w:r>
      <w:r>
        <w:rPr>
          <w:rFonts w:eastAsia="Calibri" w:cs="Calibri"/>
        </w:rPr>
        <w:t>at van de ICT Prestatie. De onderwerpen van evaluatie omvatten in ieder geval en indien van toepassing:</w:t>
      </w:r>
      <w:r>
        <w:rPr>
          <w:rFonts w:eastAsia="Calibri" w:cs="Calibri"/>
        </w:rPr>
        <w:br/>
        <w:t>(i) de kwaliteit;</w:t>
      </w:r>
      <w:r>
        <w:rPr>
          <w:rFonts w:eastAsia="Calibri" w:cs="Calibri"/>
        </w:rPr>
        <w:br/>
        <w:t>(ii) de prijs;</w:t>
      </w:r>
      <w:r>
        <w:rPr>
          <w:rFonts w:eastAsia="Calibri" w:cs="Calibri"/>
        </w:rPr>
        <w:br/>
        <w:t>(iii) oplevering en levertijd;</w:t>
      </w:r>
      <w:r>
        <w:rPr>
          <w:rFonts w:eastAsia="Calibri" w:cs="Calibri"/>
        </w:rPr>
        <w:br/>
        <w:t>(iv) service, nazorg onderhoudstermijnen en garantie;</w:t>
      </w:r>
      <w:r>
        <w:rPr>
          <w:rFonts w:eastAsia="Calibri" w:cs="Calibri"/>
        </w:rPr>
        <w:br/>
        <w:t>(v) algemene ervaringen met Levera</w:t>
      </w:r>
      <w:r>
        <w:rPr>
          <w:rFonts w:eastAsia="Calibri" w:cs="Calibri"/>
        </w:rPr>
        <w:t>ncier.</w:t>
      </w:r>
      <w:r>
        <w:rPr>
          <w:rFonts w:eastAsia="Calibri" w:cs="Calibri"/>
        </w:rPr>
        <w:br/>
        <w:t>14.2. Verder worden de tussen Partijen gesloten contractbijlagen minimaal één (1) maal per jaar, of op verzoek van de Partijen, geëvalueerd. Partijen kunnen voorstellen doen om de betreffende deelovereenkomst aan te passen. Aanpassingen op de docume</w:t>
      </w:r>
      <w:r>
        <w:rPr>
          <w:rFonts w:eastAsia="Calibri" w:cs="Calibri"/>
        </w:rPr>
        <w:t xml:space="preserve">nten worden door Leverancier verwerkt. Tijdens deze evaluatie wordt het document in ieder geval getoetst op de bruikbaarheid in achterliggende periode van het document, contactpersonen en hun functie, scope van de dienstverlening of de lopende procedures. </w:t>
      </w:r>
      <w:r>
        <w:rPr>
          <w:rFonts w:eastAsia="Calibri" w:cs="Calibri"/>
        </w:rPr>
        <w:t>Indien nodig, kunnen additionele onderwerpen voor de evaluatie uiterlijk twee (2) weken voor het evaluatieoverleg ingediend worden.</w:t>
      </w:r>
      <w:r>
        <w:rPr>
          <w:rFonts w:eastAsia="Calibri" w:cs="Calibri"/>
        </w:rPr>
        <w:br/>
        <w:t>14.3. Een dergelijke regeling als bedoeld in lid 1 bevat in ieder geval de volgende aspecten: </w:t>
      </w:r>
      <w:r>
        <w:rPr>
          <w:rFonts w:eastAsia="Calibri" w:cs="Calibri"/>
        </w:rPr>
        <w:br/>
        <w:t>(i) er is sprake van een Trus</w:t>
      </w:r>
      <w:r>
        <w:rPr>
          <w:rFonts w:eastAsia="Calibri" w:cs="Calibri"/>
        </w:rPr>
        <w:t>ted Third Party (TTP) die de diensten van Leverancier gaat leveren in het geval van een faillissement of een andere bedreiging waarmee de continuïteit van de te leveren ICT Prestatie in gevaar komt; </w:t>
      </w:r>
      <w:r>
        <w:rPr>
          <w:rFonts w:eastAsia="Calibri" w:cs="Calibri"/>
        </w:rPr>
        <w:br/>
        <w:t>(ii) de TTP zorgt ervoor dat er afspraken zijn gemaakt m</w:t>
      </w:r>
      <w:r>
        <w:rPr>
          <w:rFonts w:eastAsia="Calibri" w:cs="Calibri"/>
        </w:rPr>
        <w:t>et de hostingprovider dat de ICT Prestatie blijft doordraaien; </w:t>
      </w:r>
      <w:r>
        <w:rPr>
          <w:rFonts w:eastAsia="Calibri" w:cs="Calibri"/>
        </w:rPr>
        <w:br/>
        <w:t>(iii) de TTP zorgt ervoor dat er afspraken zijn gemaakt met belangrijke personeelsleden die de ICT Prestatie gaan onderhouden op het moment dat Leverancier failliet is; </w:t>
      </w:r>
      <w:r>
        <w:rPr>
          <w:rFonts w:eastAsia="Calibri" w:cs="Calibri"/>
        </w:rPr>
        <w:br/>
        <w:t>(iv) Opdrachtgever kri</w:t>
      </w:r>
      <w:r>
        <w:rPr>
          <w:rFonts w:eastAsia="Calibri" w:cs="Calibri"/>
        </w:rPr>
        <w:t>jgt een zelfstandig vorderingsrecht op de TTP om de continuïteit geleverd te krijgen in de vorm van een derdenbegunstiging; </w:t>
      </w:r>
      <w:r>
        <w:rPr>
          <w:rFonts w:eastAsia="Calibri" w:cs="Calibri"/>
        </w:rPr>
        <w:br/>
        <w:t xml:space="preserve">(v) Leverancier garandeert dat de intellectuele eigendomsrechten die rusten op de eigen software, niet bij de werkmaatschappij van </w:t>
      </w:r>
      <w:r>
        <w:rPr>
          <w:rFonts w:eastAsia="Calibri" w:cs="Calibri"/>
        </w:rPr>
        <w:t xml:space="preserve">Leverancier liggen om te voorkomen dat deze bij </w:t>
      </w:r>
      <w:r>
        <w:rPr>
          <w:rFonts w:eastAsia="Calibri" w:cs="Calibri"/>
        </w:rPr>
        <w:lastRenderedPageBreak/>
        <w:t>een faillissement in de failliete boedel vallen.   </w:t>
      </w:r>
      <w:r>
        <w:rPr>
          <w:rFonts w:eastAsia="Calibri" w:cs="Calibri"/>
        </w:rPr>
        <w:br/>
        <w:t> </w:t>
      </w:r>
    </w:p>
    <w:p w14:paraId="55EC9A33" w14:textId="77777777" w:rsidR="003A6DBA" w:rsidRDefault="00716873">
      <w:pPr>
        <w:spacing w:before="239" w:after="239" w:line="240" w:lineRule="auto"/>
        <w:textAlignment w:val="top"/>
      </w:pPr>
      <w:r>
        <w:rPr>
          <w:rFonts w:eastAsia="Calibri" w:cs="Calibri"/>
        </w:rPr>
        <w:t> </w:t>
      </w:r>
    </w:p>
    <w:p w14:paraId="55EC9A34" w14:textId="77777777" w:rsidR="003A6DBA" w:rsidRDefault="00716873">
      <w:pPr>
        <w:spacing w:before="239" w:after="239" w:line="240" w:lineRule="auto"/>
        <w:textAlignment w:val="top"/>
      </w:pPr>
      <w:r>
        <w:rPr>
          <w:rFonts w:eastAsia="Calibri" w:cs="Calibri"/>
          <w:b/>
          <w:bCs/>
        </w:rPr>
        <w:t>15. Voorwaarden en overige afspraken</w:t>
      </w:r>
      <w:r>
        <w:rPr>
          <w:rFonts w:eastAsia="Calibri" w:cs="Calibri"/>
        </w:rPr>
        <w:br/>
        <w:t>15.1. Op deze Overeenkomst is de GIBIT 2020 van toepassing, zoals bijgesloten als bijlage. Leverancier verklaart ee</w:t>
      </w:r>
      <w:r>
        <w:rPr>
          <w:rFonts w:eastAsia="Calibri" w:cs="Calibri"/>
        </w:rPr>
        <w:t>n exemplaar van de GIBIT 2020 te hebben ontvangen.</w:t>
      </w:r>
      <w:r>
        <w:rPr>
          <w:rFonts w:eastAsia="Calibri" w:cs="Calibri"/>
        </w:rPr>
        <w:br/>
        <w:t>15.2. Eventuele leveringsvoorwaarden van Leverancier zijn uitdrukkelijk niet van toepassing.</w:t>
      </w:r>
      <w:r>
        <w:rPr>
          <w:rFonts w:eastAsia="Calibri" w:cs="Calibri"/>
        </w:rPr>
        <w:br/>
        <w:t>15.3. De navolgende stukken vormen gezamenlijk de Overeenkomst. Voor zover deze stukken met elkaar in tegenspraa</w:t>
      </w:r>
      <w:r>
        <w:rPr>
          <w:rFonts w:eastAsia="Calibri" w:cs="Calibri"/>
        </w:rPr>
        <w:t>k zijn, prevaleert het eerder genoemde stuk boven het later genoemde:</w:t>
      </w:r>
    </w:p>
    <w:p w14:paraId="55EC9A35" w14:textId="77777777" w:rsidR="003A6DBA" w:rsidRDefault="00716873">
      <w:pPr>
        <w:numPr>
          <w:ilvl w:val="0"/>
          <w:numId w:val="4"/>
        </w:numPr>
        <w:spacing w:line="240" w:lineRule="auto"/>
        <w:rPr>
          <w:rFonts w:ascii="Calibri" w:eastAsia="Calibri" w:hAnsi="Calibri" w:cs="Calibri"/>
        </w:rPr>
      </w:pPr>
      <w:r>
        <w:rPr>
          <w:rFonts w:eastAsia="Calibri" w:cs="Calibri"/>
        </w:rPr>
        <w:t>Het onderhavige document;</w:t>
      </w:r>
    </w:p>
    <w:p w14:paraId="55EC9A36" w14:textId="77777777" w:rsidR="003A6DBA" w:rsidRDefault="00716873">
      <w:pPr>
        <w:numPr>
          <w:ilvl w:val="0"/>
          <w:numId w:val="4"/>
        </w:numPr>
        <w:spacing w:line="240" w:lineRule="auto"/>
        <w:rPr>
          <w:rFonts w:ascii="Calibri" w:eastAsia="Calibri" w:hAnsi="Calibri" w:cs="Calibri"/>
        </w:rPr>
      </w:pPr>
      <w:r>
        <w:rPr>
          <w:rFonts w:eastAsia="Calibri" w:cs="Calibri"/>
        </w:rPr>
        <w:t>De verwerkersovereenkomst;</w:t>
      </w:r>
    </w:p>
    <w:p w14:paraId="55EC9A37" w14:textId="77777777" w:rsidR="003A6DBA" w:rsidRDefault="00716873">
      <w:pPr>
        <w:numPr>
          <w:ilvl w:val="0"/>
          <w:numId w:val="4"/>
        </w:numPr>
        <w:spacing w:line="240" w:lineRule="auto"/>
        <w:rPr>
          <w:rFonts w:ascii="Calibri" w:eastAsia="Calibri" w:hAnsi="Calibri" w:cs="Calibri"/>
        </w:rPr>
      </w:pPr>
      <w:r>
        <w:rPr>
          <w:rFonts w:eastAsia="Calibri" w:cs="Calibri"/>
        </w:rPr>
        <w:t>De in artikel 1.1. genoemde documenten (in de daar genoemde volgorde).</w:t>
      </w:r>
    </w:p>
    <w:p w14:paraId="55EC9A38" w14:textId="77777777" w:rsidR="003A6DBA" w:rsidRDefault="00716873">
      <w:pPr>
        <w:spacing w:before="239" w:after="239" w:line="240" w:lineRule="auto"/>
        <w:textAlignment w:val="top"/>
      </w:pPr>
      <w:r>
        <w:rPr>
          <w:rFonts w:eastAsia="Calibri" w:cs="Calibri"/>
        </w:rPr>
        <w:t>15.4. In de Overeenkomst wordt een aantal begrippen met een be</w:t>
      </w:r>
      <w:r>
        <w:rPr>
          <w:rFonts w:eastAsia="Calibri" w:cs="Calibri"/>
        </w:rPr>
        <w:t>ginhoofdletter gebruikt. Aan deze begrippen komt de betekenis toe die hieraan is gegeven in de GIBIT 2020.</w:t>
      </w:r>
    </w:p>
    <w:p w14:paraId="55EC9A39" w14:textId="77777777" w:rsidR="003A6DBA" w:rsidRDefault="00716873">
      <w:pPr>
        <w:spacing w:before="239" w:after="239" w:line="240" w:lineRule="auto"/>
        <w:textAlignment w:val="top"/>
      </w:pPr>
      <w:r>
        <w:rPr>
          <w:rFonts w:eastAsia="Calibri" w:cs="Calibri"/>
          <w:i/>
          <w:iCs/>
        </w:rPr>
        <w:t>Aangezien dit een conceptovereenkomst betreft kan deze derhalve niet ondertekend worden.</w:t>
      </w:r>
    </w:p>
    <w:p w14:paraId="55EC9A3A" w14:textId="77777777" w:rsidR="003A6DBA" w:rsidRDefault="00716873">
      <w:pPr>
        <w:spacing w:before="239" w:after="239" w:line="240" w:lineRule="auto"/>
        <w:textAlignment w:val="top"/>
      </w:pPr>
      <w:r>
        <w:rPr>
          <w:rFonts w:eastAsia="Calibri" w:cs="Calibri"/>
        </w:rPr>
        <w:t> </w:t>
      </w:r>
      <w:r>
        <w:br w:type="page"/>
      </w:r>
    </w:p>
    <w:p w14:paraId="55EC9A3B" w14:textId="77777777" w:rsidR="003A6DBA" w:rsidRDefault="003A6DBA">
      <w:pPr>
        <w:spacing w:line="240" w:lineRule="auto"/>
      </w:pPr>
    </w:p>
    <w:p w14:paraId="55EC9A3C" w14:textId="77777777" w:rsidR="003A6DBA" w:rsidRDefault="00716873">
      <w:pPr>
        <w:pStyle w:val="Kop2"/>
        <w:spacing w:before="199" w:after="199" w:line="240" w:lineRule="auto"/>
      </w:pPr>
      <w:r>
        <w:t>OVERZICHT BIJLAGEN</w:t>
      </w:r>
    </w:p>
    <w:p w14:paraId="55EC9A3D" w14:textId="77777777" w:rsidR="003A6DBA" w:rsidRDefault="00716873">
      <w:pPr>
        <w:numPr>
          <w:ilvl w:val="0"/>
          <w:numId w:val="4"/>
        </w:numPr>
        <w:spacing w:line="240" w:lineRule="auto"/>
        <w:rPr>
          <w:rFonts w:ascii="Calibri" w:eastAsia="Calibri" w:hAnsi="Calibri" w:cs="Calibri"/>
        </w:rPr>
      </w:pPr>
      <w:r>
        <w:rPr>
          <w:rFonts w:eastAsia="Calibri" w:cs="Calibri"/>
        </w:rPr>
        <w:t xml:space="preserve">De Nota van </w:t>
      </w:r>
      <w:r>
        <w:rPr>
          <w:rFonts w:eastAsia="Calibri" w:cs="Calibri"/>
        </w:rPr>
        <w:t>Inlichtingen;</w:t>
      </w:r>
    </w:p>
    <w:p w14:paraId="55EC9A3E" w14:textId="77777777" w:rsidR="003A6DBA" w:rsidRDefault="00716873">
      <w:pPr>
        <w:numPr>
          <w:ilvl w:val="0"/>
          <w:numId w:val="4"/>
        </w:numPr>
        <w:spacing w:line="240" w:lineRule="auto"/>
        <w:rPr>
          <w:rFonts w:ascii="Calibri" w:eastAsia="Calibri" w:hAnsi="Calibri" w:cs="Calibri"/>
        </w:rPr>
      </w:pPr>
      <w:r>
        <w:rPr>
          <w:rFonts w:eastAsia="Calibri" w:cs="Calibri"/>
        </w:rPr>
        <w:t>Het Programma van Eisen;</w:t>
      </w:r>
    </w:p>
    <w:p w14:paraId="55EC9A3F" w14:textId="77777777" w:rsidR="003A6DBA" w:rsidRDefault="00716873">
      <w:pPr>
        <w:numPr>
          <w:ilvl w:val="0"/>
          <w:numId w:val="4"/>
        </w:numPr>
        <w:spacing w:line="240" w:lineRule="auto"/>
        <w:rPr>
          <w:rFonts w:ascii="Calibri" w:eastAsia="Calibri" w:hAnsi="Calibri" w:cs="Calibri"/>
        </w:rPr>
      </w:pPr>
      <w:r>
        <w:rPr>
          <w:rFonts w:eastAsia="Calibri" w:cs="Calibri"/>
        </w:rPr>
        <w:t>Aanbestedingsdocument;</w:t>
      </w:r>
    </w:p>
    <w:p w14:paraId="55EC9A40" w14:textId="77777777" w:rsidR="003A6DBA" w:rsidRDefault="00716873">
      <w:pPr>
        <w:numPr>
          <w:ilvl w:val="0"/>
          <w:numId w:val="4"/>
        </w:numPr>
        <w:spacing w:line="240" w:lineRule="auto"/>
        <w:rPr>
          <w:rFonts w:ascii="Calibri" w:eastAsia="Calibri" w:hAnsi="Calibri" w:cs="Calibri"/>
        </w:rPr>
      </w:pPr>
      <w:r>
        <w:rPr>
          <w:rFonts w:eastAsia="Calibri" w:cs="Calibri"/>
        </w:rPr>
        <w:t>GIBIT 2020;</w:t>
      </w:r>
    </w:p>
    <w:p w14:paraId="55EC9A41" w14:textId="77777777" w:rsidR="003A6DBA" w:rsidRDefault="00716873">
      <w:pPr>
        <w:numPr>
          <w:ilvl w:val="0"/>
          <w:numId w:val="4"/>
        </w:numPr>
        <w:spacing w:line="240" w:lineRule="auto"/>
        <w:rPr>
          <w:rFonts w:ascii="Calibri" w:eastAsia="Calibri" w:hAnsi="Calibri" w:cs="Calibri"/>
        </w:rPr>
      </w:pPr>
      <w:r>
        <w:rPr>
          <w:rFonts w:eastAsia="Calibri" w:cs="Calibri"/>
        </w:rPr>
        <w:t>De Offerte van de Leverancier;</w:t>
      </w:r>
    </w:p>
    <w:p w14:paraId="55EC9A42" w14:textId="77777777" w:rsidR="003A6DBA" w:rsidRDefault="00716873">
      <w:pPr>
        <w:numPr>
          <w:ilvl w:val="0"/>
          <w:numId w:val="4"/>
        </w:numPr>
        <w:spacing w:line="240" w:lineRule="auto"/>
        <w:rPr>
          <w:rFonts w:ascii="Calibri" w:eastAsia="Calibri" w:hAnsi="Calibri" w:cs="Calibri"/>
        </w:rPr>
      </w:pPr>
      <w:r>
        <w:rPr>
          <w:rFonts w:eastAsia="Calibri" w:cs="Calibri"/>
        </w:rPr>
        <w:t>Contactpersonen Opdrachtgever;</w:t>
      </w:r>
    </w:p>
    <w:p w14:paraId="55EC9A43" w14:textId="77777777" w:rsidR="003A6DBA" w:rsidRDefault="00716873">
      <w:pPr>
        <w:numPr>
          <w:ilvl w:val="0"/>
          <w:numId w:val="4"/>
        </w:numPr>
        <w:spacing w:line="240" w:lineRule="auto"/>
        <w:rPr>
          <w:rFonts w:ascii="Calibri" w:eastAsia="Calibri" w:hAnsi="Calibri" w:cs="Calibri"/>
        </w:rPr>
      </w:pPr>
      <w:r>
        <w:rPr>
          <w:rFonts w:eastAsia="Calibri" w:cs="Calibri"/>
        </w:rPr>
        <w:t>Contactpersonen Leverancier.</w:t>
      </w:r>
    </w:p>
    <w:p w14:paraId="55EC9A44" w14:textId="77777777" w:rsidR="003A6DBA" w:rsidRDefault="00716873">
      <w:pPr>
        <w:spacing w:before="239" w:after="239" w:line="240" w:lineRule="auto"/>
        <w:textAlignment w:val="top"/>
      </w:pPr>
      <w:r>
        <w:rPr>
          <w:rFonts w:eastAsia="Calibri" w:cs="Calibri"/>
          <w:b/>
          <w:bCs/>
        </w:rPr>
        <w:t>BIJLAGEN VERGOEDINGEN</w:t>
      </w:r>
    </w:p>
    <w:p w14:paraId="55EC9A45" w14:textId="77777777" w:rsidR="003A6DBA" w:rsidRDefault="00716873">
      <w:pPr>
        <w:numPr>
          <w:ilvl w:val="0"/>
          <w:numId w:val="4"/>
        </w:numPr>
        <w:spacing w:line="240" w:lineRule="auto"/>
        <w:rPr>
          <w:rFonts w:ascii="Calibri" w:eastAsia="Calibri" w:hAnsi="Calibri" w:cs="Calibri"/>
        </w:rPr>
      </w:pPr>
      <w:r>
        <w:rPr>
          <w:rFonts w:eastAsia="Calibri" w:cs="Calibri"/>
        </w:rPr>
        <w:t xml:space="preserve">Financiële bijlage betreffende de vergoeding voor: </w:t>
      </w:r>
      <w:r>
        <w:rPr>
          <w:rFonts w:eastAsia="Calibri" w:cs="Calibri"/>
          <w:i/>
          <w:iCs/>
        </w:rPr>
        <w:t xml:space="preserve">de Implementatie; </w:t>
      </w:r>
      <w:r>
        <w:rPr>
          <w:rFonts w:eastAsia="Calibri" w:cs="Calibri"/>
          <w:i/>
          <w:iCs/>
        </w:rPr>
        <w:t>de ter beschikking te stellen Gebruiksrechten; het Onderhoud; de Hosting; de Exit-plan.</w:t>
      </w:r>
    </w:p>
    <w:sectPr w:rsidR="003A6DBA">
      <w:footerReference w:type="default" r:id="rId10"/>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9A4B" w14:textId="77777777" w:rsidR="00000000" w:rsidRDefault="00716873">
      <w:pPr>
        <w:spacing w:line="240" w:lineRule="auto"/>
      </w:pPr>
      <w:r>
        <w:separator/>
      </w:r>
    </w:p>
  </w:endnote>
  <w:endnote w:type="continuationSeparator" w:id="0">
    <w:p w14:paraId="55EC9A4D" w14:textId="77777777" w:rsidR="00000000" w:rsidRDefault="007168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9A46" w14:textId="77777777" w:rsidR="003A6DBA" w:rsidRDefault="00716873">
    <w:pPr>
      <w:pStyle w:val="Voettekst"/>
      <w:tabs>
        <w:tab w:val="clear" w:pos="9026"/>
        <w:tab w:val="right" w:pos="9020"/>
      </w:tabs>
    </w:pPr>
    <w:r>
      <w:tab/>
    </w:r>
    <w:r>
      <w:tab/>
      <w:t>Pag</w:t>
    </w:r>
    <w:r>
      <w:rPr>
        <w:lang w:val="nl-NL"/>
      </w:rPr>
      <w:t>ina</w:t>
    </w:r>
    <w:r>
      <w:t xml:space="preserve"> </w:t>
    </w:r>
    <w:r>
      <w:fldChar w:fldCharType="begin"/>
    </w:r>
    <w:r>
      <w:instrText xml:space="preserve"> PAGE \* ARABIC </w:instrText>
    </w:r>
    <w:r>
      <w:fldChar w:fldCharType="separate"/>
    </w:r>
    <w:r>
      <w:t>6</w:t>
    </w:r>
    <w:r>
      <w:fldChar w:fldCharType="end"/>
    </w:r>
    <w:r>
      <w:t xml:space="preserve"> </w:t>
    </w:r>
    <w:r>
      <w:rPr>
        <w:lang w:val="nl-NL"/>
      </w:rPr>
      <w:t>van</w:t>
    </w:r>
    <w:r>
      <w:t xml:space="preserve"> </w:t>
    </w:r>
    <w:r>
      <w:fldChar w:fldCharType="begin"/>
    </w:r>
    <w:r>
      <w:instrText xml:space="preserve"> NUMPAGES \* ARABIC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9A47" w14:textId="77777777" w:rsidR="00000000" w:rsidRDefault="00716873">
      <w:pPr>
        <w:spacing w:line="240" w:lineRule="auto"/>
      </w:pPr>
      <w:r>
        <w:separator/>
      </w:r>
    </w:p>
  </w:footnote>
  <w:footnote w:type="continuationSeparator" w:id="0">
    <w:p w14:paraId="55EC9A49" w14:textId="77777777" w:rsidR="00000000" w:rsidRDefault="0071687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55CE"/>
    <w:multiLevelType w:val="multilevel"/>
    <w:tmpl w:val="2DEC3FDA"/>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B4F1A"/>
    <w:multiLevelType w:val="multilevel"/>
    <w:tmpl w:val="BCD6DD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40110BF"/>
    <w:multiLevelType w:val="multilevel"/>
    <w:tmpl w:val="3F0C023A"/>
    <w:lvl w:ilvl="0">
      <w:start w:val="1"/>
      <w:numFmt w:val="decimal"/>
      <w:pStyle w:val="ArticleLevel1"/>
      <w:lvlText w:val="Artikel %1."/>
      <w:lvlJc w:val="left"/>
      <w:pPr>
        <w:tabs>
          <w:tab w:val="num" w:pos="0"/>
        </w:tabs>
        <w:ind w:left="360" w:hanging="360"/>
      </w:pPr>
    </w:lvl>
    <w:lvl w:ilvl="1">
      <w:start w:val="1"/>
      <w:numFmt w:val="decimal"/>
      <w:pStyle w:val="ArticleLevel2"/>
      <w:lvlText w:val="%1.%2."/>
      <w:lvlJc w:val="left"/>
      <w:pPr>
        <w:tabs>
          <w:tab w:val="num" w:pos="0"/>
        </w:tabs>
        <w:ind w:left="720" w:hanging="360"/>
      </w:pPr>
    </w:lvl>
    <w:lvl w:ilvl="2">
      <w:start w:val="1"/>
      <w:numFmt w:val="decimal"/>
      <w:pStyle w:val="ArticleLevel3"/>
      <w:lvlText w:val="%1.%2.%3."/>
      <w:lvlJc w:val="left"/>
      <w:pPr>
        <w:tabs>
          <w:tab w:val="num" w:pos="0"/>
        </w:tabs>
        <w:ind w:left="1080" w:hanging="360"/>
      </w:pPr>
    </w:lvl>
    <w:lvl w:ilvl="3">
      <w:start w:val="1"/>
      <w:numFmt w:val="decimal"/>
      <w:pStyle w:val="ArticleLevel4"/>
      <w:lvlText w:val="%1.%2.%3.%4."/>
      <w:lvlJc w:val="left"/>
      <w:pPr>
        <w:tabs>
          <w:tab w:val="num" w:pos="0"/>
        </w:tabs>
        <w:ind w:left="1440" w:hanging="360"/>
      </w:pPr>
    </w:lvl>
    <w:lvl w:ilvl="4">
      <w:start w:val="1"/>
      <w:numFmt w:val="lowerLetter"/>
      <w:pStyle w:val="ArticleLevel5"/>
      <w:lvlText w:val="(%5)"/>
      <w:lvlJc w:val="left"/>
      <w:pPr>
        <w:tabs>
          <w:tab w:val="num" w:pos="0"/>
        </w:tabs>
        <w:ind w:left="1800" w:hanging="360"/>
      </w:pPr>
    </w:lvl>
    <w:lvl w:ilvl="5">
      <w:start w:val="1"/>
      <w:numFmt w:val="lowerRoman"/>
      <w:pStyle w:val="ArticleLevel6"/>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4CBA30F5"/>
    <w:multiLevelType w:val="multilevel"/>
    <w:tmpl w:val="CD4A2A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57077A86"/>
    <w:multiLevelType w:val="multilevel"/>
    <w:tmpl w:val="8DF2EBE2"/>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70DD1D77"/>
    <w:multiLevelType w:val="hybridMultilevel"/>
    <w:tmpl w:val="2932D100"/>
    <w:lvl w:ilvl="0" w:tplc="79712972">
      <w:start w:val="1"/>
      <w:numFmt w:val="decimal"/>
      <w:lvlText w:val="%1."/>
      <w:lvlJc w:val="left"/>
      <w:pPr>
        <w:ind w:left="720" w:hanging="360"/>
      </w:pPr>
    </w:lvl>
    <w:lvl w:ilvl="1" w:tplc="79712972" w:tentative="1">
      <w:start w:val="1"/>
      <w:numFmt w:val="lowerLetter"/>
      <w:lvlText w:val="%2."/>
      <w:lvlJc w:val="left"/>
      <w:pPr>
        <w:ind w:left="1440" w:hanging="360"/>
      </w:pPr>
    </w:lvl>
    <w:lvl w:ilvl="2" w:tplc="79712972" w:tentative="1">
      <w:start w:val="1"/>
      <w:numFmt w:val="lowerRoman"/>
      <w:lvlText w:val="%3."/>
      <w:lvlJc w:val="right"/>
      <w:pPr>
        <w:ind w:left="2160" w:hanging="180"/>
      </w:pPr>
    </w:lvl>
    <w:lvl w:ilvl="3" w:tplc="79712972" w:tentative="1">
      <w:start w:val="1"/>
      <w:numFmt w:val="decimal"/>
      <w:lvlText w:val="%4."/>
      <w:lvlJc w:val="left"/>
      <w:pPr>
        <w:ind w:left="2880" w:hanging="360"/>
      </w:pPr>
    </w:lvl>
    <w:lvl w:ilvl="4" w:tplc="79712972" w:tentative="1">
      <w:start w:val="1"/>
      <w:numFmt w:val="lowerLetter"/>
      <w:lvlText w:val="%5."/>
      <w:lvlJc w:val="left"/>
      <w:pPr>
        <w:ind w:left="3600" w:hanging="360"/>
      </w:pPr>
    </w:lvl>
    <w:lvl w:ilvl="5" w:tplc="79712972" w:tentative="1">
      <w:start w:val="1"/>
      <w:numFmt w:val="lowerRoman"/>
      <w:lvlText w:val="%6."/>
      <w:lvlJc w:val="right"/>
      <w:pPr>
        <w:ind w:left="4320" w:hanging="180"/>
      </w:pPr>
    </w:lvl>
    <w:lvl w:ilvl="6" w:tplc="79712972" w:tentative="1">
      <w:start w:val="1"/>
      <w:numFmt w:val="decimal"/>
      <w:lvlText w:val="%7."/>
      <w:lvlJc w:val="left"/>
      <w:pPr>
        <w:ind w:left="5040" w:hanging="360"/>
      </w:pPr>
    </w:lvl>
    <w:lvl w:ilvl="7" w:tplc="79712972" w:tentative="1">
      <w:start w:val="1"/>
      <w:numFmt w:val="lowerLetter"/>
      <w:lvlText w:val="%8."/>
      <w:lvlJc w:val="left"/>
      <w:pPr>
        <w:ind w:left="5760" w:hanging="360"/>
      </w:pPr>
    </w:lvl>
    <w:lvl w:ilvl="8" w:tplc="79712972" w:tentative="1">
      <w:start w:val="1"/>
      <w:numFmt w:val="lowerRoman"/>
      <w:lvlText w:val="%9."/>
      <w:lvlJc w:val="right"/>
      <w:pPr>
        <w:ind w:left="6480" w:hanging="180"/>
      </w:pPr>
    </w:lvl>
  </w:abstractNum>
  <w:abstractNum w:abstractNumId="6" w15:restartNumberingAfterBreak="0">
    <w:nsid w:val="7E500D00"/>
    <w:multiLevelType w:val="hybridMultilevel"/>
    <w:tmpl w:val="DC34788E"/>
    <w:lvl w:ilvl="0" w:tplc="2993421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DBA"/>
    <w:rsid w:val="003A6DBA"/>
    <w:rsid w:val="00716873"/>
  </w:rsids>
  <m:mathPr>
    <m:mathFont m:val="Cambria Math"/>
    <m:brkBin m:val="before"/>
    <m:brkBinSub m:val="--"/>
    <m:smallFrac m:val="0"/>
    <m:dispDef/>
    <m:lMargin m:val="0"/>
    <m:rMargin m:val="0"/>
    <m:defJc m:val="centerGroup"/>
    <m:wrapIndent m:val="1440"/>
    <m:intLim m:val="subSup"/>
    <m:naryLim m:val="undOvr"/>
  </m:mathPr>
  <w:themeFontLan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C9A0A"/>
  <w15:docId w15:val="{ED5A2A86-B604-495F-BF5D-67412D2D6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16304C"/>
    <w:rPr>
      <w:b/>
      <w:bCs/>
      <w:lang w:val="nl-NL"/>
    </w:rPr>
  </w:style>
  <w:style w:type="character" w:customStyle="1" w:styleId="ArticleLevel2Char">
    <w:name w:val="Article Level 2 Char"/>
    <w:basedOn w:val="Standaardalinea-lettertype"/>
    <w:link w:val="ArticleLevel2"/>
    <w:qFormat/>
    <w:rsid w:val="00341C1E"/>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lang/>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16304C"/>
    <w:pPr>
      <w:numPr>
        <w:numId w:val="1"/>
      </w:numPr>
    </w:pPr>
    <w:rPr>
      <w:b/>
      <w:bCs/>
      <w:lang w:val="nl-NL"/>
    </w:rPr>
  </w:style>
  <w:style w:type="paragraph" w:customStyle="1" w:styleId="ArticleLevel2">
    <w:name w:val="Article Level 2"/>
    <w:basedOn w:val="Standaard"/>
    <w:link w:val="ArticleLevel2Char"/>
    <w:qFormat/>
    <w:rsid w:val="00341C1E"/>
    <w:pPr>
      <w:numPr>
        <w:ilvl w:val="1"/>
        <w:numId w:val="1"/>
      </w:numPr>
      <w:ind w:left="1418" w:hanging="1418"/>
    </w:pPr>
    <w:rPr>
      <w:lang w:val="nl-NL"/>
    </w:r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9818D2"/>
    <w:pPr>
      <w:numPr>
        <w:ilvl w:val="2"/>
        <w:numId w:val="1"/>
      </w:numPr>
      <w:ind w:left="1418" w:hanging="1418"/>
    </w:pPr>
    <w:rPr>
      <w:lang w:val="nl-NL"/>
    </w:rPr>
  </w:style>
  <w:style w:type="paragraph" w:customStyle="1" w:styleId="ArticleLevel4">
    <w:name w:val="Article Level 4"/>
    <w:basedOn w:val="Standaard"/>
    <w:qFormat/>
    <w:rsid w:val="009818D2"/>
    <w:pPr>
      <w:numPr>
        <w:ilvl w:val="3"/>
        <w:numId w:val="1"/>
      </w:numPr>
      <w:ind w:left="1418" w:hanging="1418"/>
    </w:pPr>
    <w:rPr>
      <w:lang w:val="nl-NL"/>
    </w:rPr>
  </w:style>
  <w:style w:type="paragraph" w:customStyle="1" w:styleId="ArticleLevel5">
    <w:name w:val="Article Level 5"/>
    <w:basedOn w:val="Standaard"/>
    <w:qFormat/>
    <w:rsid w:val="009818D2"/>
    <w:pPr>
      <w:numPr>
        <w:ilvl w:val="4"/>
        <w:numId w:val="1"/>
      </w:numPr>
      <w:ind w:left="1843" w:hanging="425"/>
    </w:pPr>
    <w:rPr>
      <w:lang w:val="nl-NL"/>
    </w:rPr>
  </w:style>
  <w:style w:type="paragraph" w:customStyle="1" w:styleId="ArticleLevel6">
    <w:name w:val="Article Level 6"/>
    <w:basedOn w:val="Standaard"/>
    <w:qFormat/>
    <w:rsid w:val="00380DE6"/>
    <w:pPr>
      <w:numPr>
        <w:ilvl w:val="5"/>
        <w:numId w:val="1"/>
      </w:numPr>
      <w:tabs>
        <w:tab w:val="left" w:pos="851"/>
      </w:tabs>
      <w:ind w:left="1843" w:hanging="425"/>
    </w:pPr>
    <w:rPr>
      <w:lang w:val="nl-NL"/>
    </w:r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1F3CAF"/>
    <w:pPr>
      <w:numPr>
        <w:numId w:val="2"/>
      </w:numPr>
      <w:ind w:left="1418" w:hanging="1418"/>
    </w:pPr>
  </w:style>
  <w:style w:type="paragraph" w:customStyle="1" w:styleId="Numberedheading2">
    <w:name w:val="Numbered heading 2"/>
    <w:basedOn w:val="Numberedheading1"/>
    <w:qFormat/>
    <w:rsid w:val="001F3CAF"/>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28197F"/>
    <w:pPr>
      <w:numPr>
        <w:numId w:val="3"/>
      </w:numPr>
      <w:ind w:left="1843" w:hanging="349"/>
    </w:pPr>
    <w:rPr>
      <w:lang w:val="nl-NL"/>
    </w:r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0">
    <w:name w:val="Title PHPDOCX"/>
    <w:basedOn w:val="Standaard"/>
    <w:next w:val="Standaard"/>
    <w:uiPriority w:val="10"/>
    <w:qFormat/>
    <w:rsid w:val="00DF064E"/>
    <w:pPr>
      <w:pBdr>
        <w:bottom w:val="single" w:sz="8" w:space="4" w:color="4F81BD"/>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0">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0">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
    <w:basedOn w:val="CommentTextCharPHPDOCX0"/>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3F5E548A3DA74BB2D3FAEF982ACA94" ma:contentTypeVersion="6" ma:contentTypeDescription="Een nieuw document maken." ma:contentTypeScope="" ma:versionID="2ab19218f8db840c057b8d5c54829fe9">
  <xsd:schema xmlns:xsd="http://www.w3.org/2001/XMLSchema" xmlns:xs="http://www.w3.org/2001/XMLSchema" xmlns:p="http://schemas.microsoft.com/office/2006/metadata/properties" xmlns:ns2="407d5b3f-0dce-413c-a490-3f8d3663d83a" targetNamespace="http://schemas.microsoft.com/office/2006/metadata/properties" ma:root="true" ma:fieldsID="4986b52479e4a3dfb274a448877707d6" ns2:_="">
    <xsd:import namespace="407d5b3f-0dce-413c-a490-3f8d3663d8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7d5b3f-0dce-413c-a490-3f8d3663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B939D-23E3-4A5C-82F4-D5ECF27E8EB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07d5b3f-0dce-413c-a490-3f8d3663d83a"/>
    <ds:schemaRef ds:uri="http://www.w3.org/XML/1998/namespace"/>
    <ds:schemaRef ds:uri="http://purl.org/dc/dcmitype/"/>
  </ds:schemaRefs>
</ds:datastoreItem>
</file>

<file path=customXml/itemProps2.xml><?xml version="1.0" encoding="utf-8"?>
<ds:datastoreItem xmlns:ds="http://schemas.openxmlformats.org/officeDocument/2006/customXml" ds:itemID="{403DA463-AD42-4E3D-B966-A900BCE242F0}">
  <ds:schemaRefs>
    <ds:schemaRef ds:uri="http://schemas.microsoft.com/sharepoint/v3/contenttype/forms"/>
  </ds:schemaRefs>
</ds:datastoreItem>
</file>

<file path=customXml/itemProps3.xml><?xml version="1.0" encoding="utf-8"?>
<ds:datastoreItem xmlns:ds="http://schemas.openxmlformats.org/officeDocument/2006/customXml" ds:itemID="{6373E116-2658-45AA-9E31-0384F15EA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7d5b3f-0dce-413c-a490-3f8d3663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1674</Words>
  <Characters>9211</Characters>
  <Application>Microsoft Office Word</Application>
  <DocSecurity>0</DocSecurity>
  <Lines>76</Lines>
  <Paragraphs>21</Paragraphs>
  <ScaleCrop>false</ScaleCrop>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2020 [226]</dc:title>
  <dc:subject/>
  <dc:creator/>
  <dc:description/>
  <cp:lastModifiedBy>Ron van Dijck</cp:lastModifiedBy>
  <cp:revision>9</cp:revision>
  <dcterms:created xsi:type="dcterms:W3CDTF">2020-09-07T08:54:00Z</dcterms:created>
  <dcterms:modified xsi:type="dcterms:W3CDTF">2022-02-16T15:54:00Z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0x010100D93F5E548A3DA74BB2D3FAEF982ACA94</vt:lpwstr>
  </property>
</Properties>
</file>